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DDBE0D" w14:textId="77777777" w:rsidR="00763B39" w:rsidRPr="00763B39" w:rsidRDefault="00763B39" w:rsidP="00763B39">
      <w:pPr>
        <w:ind w:left="720" w:hanging="360"/>
        <w:rPr>
          <w:b/>
          <w:bCs/>
        </w:rPr>
      </w:pPr>
      <w:r w:rsidRPr="00763B39">
        <w:rPr>
          <w:b/>
          <w:bCs/>
        </w:rPr>
        <w:t>Citace z důvodové zprávy k vyhlášce 131/2024 Sb. O dokumentaci staveb zveřejněné MMR ČR dne 19.1.2024</w:t>
      </w:r>
    </w:p>
    <w:p w14:paraId="73D0DB2D" w14:textId="77777777" w:rsidR="00763B39" w:rsidRPr="00763B39" w:rsidRDefault="00763B39" w:rsidP="00763B39">
      <w:pPr>
        <w:ind w:left="720" w:hanging="360"/>
        <w:rPr>
          <w:i/>
          <w:iCs/>
        </w:rPr>
      </w:pPr>
      <w:r w:rsidRPr="00763B39">
        <w:rPr>
          <w:i/>
          <w:iCs/>
        </w:rPr>
        <w:t xml:space="preserve">K § 2 </w:t>
      </w:r>
    </w:p>
    <w:p w14:paraId="2E75411D" w14:textId="77777777" w:rsidR="00763B39" w:rsidRPr="00763B39" w:rsidRDefault="00763B39" w:rsidP="00763B39">
      <w:pPr>
        <w:ind w:left="720" w:hanging="360"/>
        <w:rPr>
          <w:i/>
          <w:iCs/>
        </w:rPr>
      </w:pPr>
      <w:r w:rsidRPr="00763B39">
        <w:rPr>
          <w:i/>
          <w:iCs/>
        </w:rPr>
        <w:t>Ustanovení v návaznosti na zákonné zmocnění stanoví obecné povinnosti při zpracování dokumentace. Konkrétně odstavec 1 stanoví, podle jakých kritérií musí být dokumentace zpracována. Vzhledem k tomu, že odpovědnost za kvalitu zpracované dokumentace má projektant, je povinen při zpracování dokumentace podle uvedených kritérií postupovat. Současně je explicitně stanoveno, že při zpracování dokumentace projektant nevyplňuje jednotlivé části, které stavba neobsahuje. Konkrétně se tak může jednat například o dopravní řešení (část. B.5) u změny dokončené stavby – stavební úpravy, která vyžaduje posouzení stavebním úřadem, a která nemá vliv na počet parkovacích míst podle vyhlášky o požadavcích na výstavbu V takovém případě pak není nutné dopravní řešení zpracovávat a nebude součástí dokumentace pro povolení záměru. Z uvedeného vyplývá, že vyhláška stanoví maximální rozsah dokumentací, projektant však dle druhu stavby je odpovědný za rozhodnutí, které položky se ho netýkají, a v takovém případě je nevyplní.</w:t>
      </w:r>
    </w:p>
    <w:p w14:paraId="5A5831B2" w14:textId="77777777" w:rsidR="00763B39" w:rsidRDefault="00763B39" w:rsidP="00763B39">
      <w:pPr>
        <w:pStyle w:val="Default"/>
        <w:ind w:left="720"/>
        <w:rPr>
          <w:rStyle w:val="Siln"/>
        </w:rPr>
      </w:pPr>
    </w:p>
    <w:p w14:paraId="3585E26E" w14:textId="77777777" w:rsidR="00A42155" w:rsidRPr="00A42155" w:rsidRDefault="00A42155" w:rsidP="00A42155"/>
    <w:p w14:paraId="2C697149" w14:textId="4EE0775D" w:rsidR="00A42155" w:rsidRDefault="00A42155" w:rsidP="00A42155">
      <w:pPr>
        <w:pStyle w:val="Default"/>
        <w:numPr>
          <w:ilvl w:val="0"/>
          <w:numId w:val="32"/>
        </w:numPr>
        <w:rPr>
          <w:rStyle w:val="Siln"/>
        </w:rPr>
      </w:pPr>
      <w:r w:rsidRPr="00A42155">
        <w:rPr>
          <w:rStyle w:val="Siln"/>
        </w:rPr>
        <w:t>objekty stavby – objektová soustava, značení, návaznost a propojení</w:t>
      </w:r>
    </w:p>
    <w:p w14:paraId="5D161C90" w14:textId="6C204700" w:rsidR="00A42155" w:rsidRDefault="00A42155" w:rsidP="00A42155">
      <w:pPr>
        <w:spacing w:before="240"/>
        <w:rPr>
          <w:rStyle w:val="Siln"/>
          <w:b w:val="0"/>
          <w:bCs w:val="0"/>
        </w:rPr>
      </w:pPr>
      <w:r w:rsidRPr="00A42155">
        <w:rPr>
          <w:rStyle w:val="Siln"/>
          <w:b w:val="0"/>
          <w:bCs w:val="0"/>
        </w:rPr>
        <w:t>Stavba je jedním stavebním objektem.</w:t>
      </w:r>
    </w:p>
    <w:p w14:paraId="3E87AF1E" w14:textId="19B4BAB5" w:rsidR="00A42155" w:rsidRDefault="00A42155" w:rsidP="00A42155">
      <w:pPr>
        <w:pStyle w:val="Default"/>
        <w:numPr>
          <w:ilvl w:val="0"/>
          <w:numId w:val="32"/>
        </w:numPr>
        <w:spacing w:before="240"/>
        <w:rPr>
          <w:rStyle w:val="Siln"/>
        </w:rPr>
      </w:pPr>
      <w:r w:rsidRPr="00A42155">
        <w:rPr>
          <w:rStyle w:val="Siln"/>
        </w:rPr>
        <w:t>celkové provozní řešení stavby, technologie provozu nebo výroby; dispoziční řešení, technické a bezpečnostní parametry – popis a výpočet</w:t>
      </w:r>
    </w:p>
    <w:p w14:paraId="43C11DFC" w14:textId="6765FAA1" w:rsidR="00A42155" w:rsidRDefault="00A42155" w:rsidP="00A42155">
      <w:pPr>
        <w:spacing w:before="240"/>
        <w:rPr>
          <w:rStyle w:val="Siln"/>
          <w:b w:val="0"/>
          <w:bCs w:val="0"/>
          <w:szCs w:val="24"/>
        </w:rPr>
      </w:pPr>
      <w:r w:rsidRPr="00A42155">
        <w:rPr>
          <w:rStyle w:val="Siln"/>
          <w:b w:val="0"/>
          <w:bCs w:val="0"/>
          <w:szCs w:val="24"/>
        </w:rPr>
        <w:t>Provozní řešení se nemění.</w:t>
      </w:r>
      <w:r>
        <w:rPr>
          <w:rStyle w:val="Siln"/>
          <w:b w:val="0"/>
          <w:bCs w:val="0"/>
          <w:szCs w:val="24"/>
        </w:rPr>
        <w:t xml:space="preserve"> Technologie se nenavrhuje. Dispoziční řešení se nemění.</w:t>
      </w:r>
    </w:p>
    <w:p w14:paraId="78D9440A" w14:textId="65E886FF" w:rsidR="00A42155" w:rsidRDefault="00A42155" w:rsidP="00A42155">
      <w:pPr>
        <w:spacing w:before="240"/>
        <w:rPr>
          <w:rStyle w:val="Siln"/>
          <w:b w:val="0"/>
          <w:bCs w:val="0"/>
          <w:szCs w:val="24"/>
        </w:rPr>
      </w:pPr>
      <w:r>
        <w:rPr>
          <w:rStyle w:val="Siln"/>
          <w:b w:val="0"/>
          <w:bCs w:val="0"/>
          <w:szCs w:val="24"/>
        </w:rPr>
        <w:t>Technické parametry zateplení obálky:</w:t>
      </w:r>
    </w:p>
    <w:p w14:paraId="0BF5202D" w14:textId="77777777" w:rsidR="00131696" w:rsidRDefault="00131696" w:rsidP="00131696">
      <w:pPr>
        <w:pStyle w:val="Odstavecseseznamem"/>
        <w:numPr>
          <w:ilvl w:val="0"/>
          <w:numId w:val="33"/>
        </w:numPr>
        <w:spacing w:before="120" w:after="120" w:line="276" w:lineRule="auto"/>
        <w:contextualSpacing w:val="0"/>
      </w:pPr>
      <w:r>
        <w:t xml:space="preserve">Okenní výplně ve fasádě LOP budou </w:t>
      </w:r>
      <w:proofErr w:type="gramStart"/>
      <w:r>
        <w:t>mít  hodnotou</w:t>
      </w:r>
      <w:proofErr w:type="gramEnd"/>
      <w:r>
        <w:t xml:space="preserve"> součinitele prostupu tepla U</w:t>
      </w:r>
      <w:r w:rsidRPr="00131696">
        <w:rPr>
          <w:vertAlign w:val="subscript"/>
        </w:rPr>
        <w:t xml:space="preserve">N,20 </w:t>
      </w:r>
      <w:r>
        <w:t>= 0,85 W/(m</w:t>
      </w:r>
      <w:r w:rsidRPr="00131696">
        <w:rPr>
          <w:vertAlign w:val="superscript"/>
        </w:rPr>
        <w:t>2</w:t>
      </w:r>
      <w:r>
        <w:t>*K). Neprůhledné části s hodnotou součinitele prostupu tepla U</w:t>
      </w:r>
      <w:r w:rsidRPr="00131696">
        <w:rPr>
          <w:vertAlign w:val="subscript"/>
        </w:rPr>
        <w:t xml:space="preserve">N,20 </w:t>
      </w:r>
      <w:r>
        <w:t>= 0,21 W/(m</w:t>
      </w:r>
      <w:r w:rsidRPr="00131696">
        <w:rPr>
          <w:vertAlign w:val="superscript"/>
        </w:rPr>
        <w:t>2</w:t>
      </w:r>
      <w:r>
        <w:t>*K).</w:t>
      </w:r>
    </w:p>
    <w:p w14:paraId="55E01AD0" w14:textId="77777777" w:rsidR="00131696" w:rsidRPr="00916975" w:rsidRDefault="00131696" w:rsidP="00131696">
      <w:pPr>
        <w:pStyle w:val="Odstavecseseznamem"/>
        <w:numPr>
          <w:ilvl w:val="0"/>
          <w:numId w:val="33"/>
        </w:numPr>
        <w:spacing w:before="120" w:after="120" w:line="276" w:lineRule="auto"/>
        <w:contextualSpacing w:val="0"/>
      </w:pPr>
      <w:r w:rsidRPr="00916975">
        <w:t>Všechny okenní výplně budou vyměněny. Hodnota součinitele prostupu tepla U</w:t>
      </w:r>
      <w:r w:rsidRPr="00131696">
        <w:rPr>
          <w:vertAlign w:val="subscript"/>
        </w:rPr>
        <w:t xml:space="preserve">N,20 </w:t>
      </w:r>
      <w:r w:rsidRPr="00916975">
        <w:t>= 0,85 W/(m</w:t>
      </w:r>
      <w:r w:rsidRPr="00131696">
        <w:rPr>
          <w:vertAlign w:val="superscript"/>
        </w:rPr>
        <w:t>2</w:t>
      </w:r>
      <w:r w:rsidRPr="00916975">
        <w:t>*K). Okenní výplně budou provedeny z AL profilů v odstínu antracit.</w:t>
      </w:r>
    </w:p>
    <w:p w14:paraId="11718DCF" w14:textId="77777777" w:rsidR="00131696" w:rsidRPr="00916975" w:rsidRDefault="00131696" w:rsidP="00131696">
      <w:pPr>
        <w:pStyle w:val="Odstavecseseznamem"/>
        <w:numPr>
          <w:ilvl w:val="0"/>
          <w:numId w:val="33"/>
        </w:numPr>
        <w:spacing w:before="120" w:after="120" w:line="276" w:lineRule="auto"/>
        <w:contextualSpacing w:val="0"/>
      </w:pPr>
      <w:r w:rsidRPr="00916975">
        <w:t>Dveře vchodové budou splňovat požadavek na součinitel prostupu tepla „U</w:t>
      </w:r>
      <w:r w:rsidRPr="00131696">
        <w:rPr>
          <w:vertAlign w:val="subscript"/>
        </w:rPr>
        <w:t>N,20</w:t>
      </w:r>
      <w:r w:rsidRPr="00916975">
        <w:t xml:space="preserve">“ </w:t>
      </w:r>
      <w:proofErr w:type="gramStart"/>
      <w:r w:rsidRPr="00916975">
        <w:t>=  1</w:t>
      </w:r>
      <w:proofErr w:type="gramEnd"/>
      <w:r w:rsidRPr="00916975">
        <w:t>,00 W/(m</w:t>
      </w:r>
      <w:r w:rsidRPr="00131696">
        <w:rPr>
          <w:vertAlign w:val="superscript"/>
        </w:rPr>
        <w:t>2</w:t>
      </w:r>
      <w:r w:rsidRPr="00916975">
        <w:t xml:space="preserve">*K). </w:t>
      </w:r>
    </w:p>
    <w:p w14:paraId="4C59F56C" w14:textId="77777777" w:rsidR="00131696" w:rsidRPr="00916975" w:rsidRDefault="00131696" w:rsidP="00131696">
      <w:pPr>
        <w:pStyle w:val="Odstavecseseznamem"/>
        <w:numPr>
          <w:ilvl w:val="0"/>
          <w:numId w:val="33"/>
        </w:numPr>
        <w:spacing w:before="120" w:after="120" w:line="276" w:lineRule="auto"/>
        <w:contextualSpacing w:val="0"/>
      </w:pPr>
      <w:r w:rsidRPr="00916975">
        <w:t xml:space="preserve">Rastrové stěny v pavilonu </w:t>
      </w:r>
      <w:proofErr w:type="gramStart"/>
      <w:r w:rsidRPr="00916975">
        <w:t>A,B</w:t>
      </w:r>
      <w:proofErr w:type="gramEnd"/>
      <w:r w:rsidRPr="00916975">
        <w:t xml:space="preserve"> budou vyměněny za nové s hodnotou součinitele prostupu tepla U</w:t>
      </w:r>
      <w:r w:rsidRPr="00131696">
        <w:rPr>
          <w:vertAlign w:val="subscript"/>
        </w:rPr>
        <w:t xml:space="preserve">N,20 </w:t>
      </w:r>
      <w:r w:rsidRPr="00916975">
        <w:t>= 0,85 W/(m</w:t>
      </w:r>
      <w:r w:rsidRPr="00131696">
        <w:rPr>
          <w:vertAlign w:val="superscript"/>
        </w:rPr>
        <w:t>2</w:t>
      </w:r>
      <w:r w:rsidRPr="00916975">
        <w:t>*K). Neprůhledné části s hodnotou součinitele prostupu tepla U</w:t>
      </w:r>
      <w:r w:rsidRPr="00131696">
        <w:rPr>
          <w:vertAlign w:val="subscript"/>
        </w:rPr>
        <w:t xml:space="preserve">N,20 </w:t>
      </w:r>
      <w:r w:rsidRPr="00916975">
        <w:t>= 0,21 W/(m</w:t>
      </w:r>
      <w:r w:rsidRPr="00131696">
        <w:rPr>
          <w:vertAlign w:val="superscript"/>
        </w:rPr>
        <w:t>2</w:t>
      </w:r>
      <w:r w:rsidRPr="00916975">
        <w:t>*K)</w:t>
      </w:r>
    </w:p>
    <w:p w14:paraId="3229050E" w14:textId="77777777" w:rsidR="00131696" w:rsidRPr="00131696" w:rsidRDefault="00131696" w:rsidP="00131696">
      <w:pPr>
        <w:pStyle w:val="Odstavecseseznamem"/>
        <w:numPr>
          <w:ilvl w:val="0"/>
          <w:numId w:val="33"/>
        </w:numPr>
        <w:spacing w:before="120" w:after="120" w:line="276" w:lineRule="auto"/>
        <w:contextualSpacing w:val="0"/>
        <w:rPr>
          <w:u w:val="single"/>
        </w:rPr>
      </w:pPr>
      <w:r w:rsidRPr="00131696">
        <w:rPr>
          <w:u w:val="single"/>
        </w:rPr>
        <w:t>Na zateplení obálky bude užito:</w:t>
      </w:r>
    </w:p>
    <w:p w14:paraId="6AB3B53D" w14:textId="77777777" w:rsidR="00131696" w:rsidRPr="00916975" w:rsidRDefault="00131696" w:rsidP="00131696">
      <w:pPr>
        <w:numPr>
          <w:ilvl w:val="1"/>
          <w:numId w:val="33"/>
        </w:numPr>
        <w:spacing w:before="120" w:after="120" w:line="276" w:lineRule="auto"/>
      </w:pPr>
      <w:r w:rsidRPr="00916975">
        <w:t xml:space="preserve">fasádních desek MW v tl.  180 </w:t>
      </w:r>
      <w:proofErr w:type="gramStart"/>
      <w:r w:rsidRPr="00916975">
        <w:t>mm ;</w:t>
      </w:r>
      <w:proofErr w:type="gramEnd"/>
      <w:r w:rsidRPr="00916975">
        <w:t xml:space="preserve"> λ=0,035 W/(m</w:t>
      </w:r>
      <w:r w:rsidRPr="00916975">
        <w:rPr>
          <w:vertAlign w:val="superscript"/>
        </w:rPr>
        <w:t>2</w:t>
      </w:r>
      <w:r w:rsidRPr="00916975">
        <w:t>/K)</w:t>
      </w:r>
    </w:p>
    <w:p w14:paraId="0B3CC61F" w14:textId="77777777" w:rsidR="00131696" w:rsidRDefault="00131696" w:rsidP="00131696">
      <w:pPr>
        <w:pStyle w:val="Odstavecseseznamem"/>
        <w:numPr>
          <w:ilvl w:val="1"/>
          <w:numId w:val="33"/>
        </w:numPr>
        <w:spacing w:before="120" w:after="120" w:line="276" w:lineRule="auto"/>
        <w:contextualSpacing w:val="0"/>
      </w:pPr>
      <w:r>
        <w:t>Pro kotvení desek tepelné izolace stěn se navrhují se hmoždinky s návrhovou únosností N</w:t>
      </w:r>
      <w:r w:rsidRPr="00916975">
        <w:rPr>
          <w:vertAlign w:val="subscript"/>
        </w:rPr>
        <w:t>RK</w:t>
      </w:r>
      <w:r>
        <w:t xml:space="preserve"> = 1,5 </w:t>
      </w:r>
      <w:proofErr w:type="spellStart"/>
      <w:r>
        <w:t>kN</w:t>
      </w:r>
      <w:proofErr w:type="spellEnd"/>
      <w:r>
        <w:t xml:space="preserve">, Ø hmoždinky 8 mm, Ø talíře 60 mm, ocelový trn </w:t>
      </w:r>
      <w:r w:rsidRPr="00916975">
        <w:rPr>
          <w:b/>
          <w:bCs/>
        </w:rPr>
        <w:t>šroubovaný</w:t>
      </w:r>
      <w:r>
        <w:t>. Mohou se použít jen hmoždinky s charakteristickou únosností stanovenou dle ETAG 014 – tuto hodnotu uvádí výrobce v dokumentaci ETICS.</w:t>
      </w:r>
    </w:p>
    <w:p w14:paraId="35894863" w14:textId="77777777" w:rsidR="00131696" w:rsidRPr="00916975" w:rsidRDefault="00131696" w:rsidP="00131696">
      <w:pPr>
        <w:pStyle w:val="Odstavecseseznamem"/>
        <w:numPr>
          <w:ilvl w:val="0"/>
          <w:numId w:val="33"/>
        </w:numPr>
        <w:spacing w:before="120" w:after="120" w:line="276" w:lineRule="auto"/>
        <w:contextualSpacing w:val="0"/>
      </w:pPr>
      <w:r w:rsidRPr="00916975">
        <w:lastRenderedPageBreak/>
        <w:t>V souladu se zpracovaným Energetickým posudkem bude provedeno zateplení:</w:t>
      </w:r>
    </w:p>
    <w:p w14:paraId="6EAACF7C" w14:textId="77777777" w:rsidR="00131696" w:rsidRPr="00916975" w:rsidRDefault="00131696" w:rsidP="00131696">
      <w:pPr>
        <w:numPr>
          <w:ilvl w:val="1"/>
          <w:numId w:val="33"/>
        </w:numPr>
        <w:spacing w:before="120" w:after="120" w:line="276" w:lineRule="auto"/>
      </w:pPr>
      <w:r w:rsidRPr="00916975">
        <w:t xml:space="preserve">střechy pavilonu </w:t>
      </w:r>
      <w:proofErr w:type="gramStart"/>
      <w:r w:rsidRPr="00916975">
        <w:t>A,B</w:t>
      </w:r>
      <w:proofErr w:type="gramEnd"/>
      <w:r w:rsidRPr="00916975">
        <w:t>,C,D deskami EPS v tl. 280 mm. Desky budou mít součinitel tepelné vodivosti λ = 0,035 W</w:t>
      </w:r>
      <w:proofErr w:type="gramStart"/>
      <w:r w:rsidRPr="00916975">
        <w:t>/(</w:t>
      </w:r>
      <w:proofErr w:type="gramEnd"/>
      <w:r w:rsidRPr="00916975">
        <w:t>m*K)..</w:t>
      </w:r>
    </w:p>
    <w:p w14:paraId="29E6B9DD" w14:textId="77777777" w:rsidR="00131696" w:rsidRPr="00916975" w:rsidRDefault="00131696" w:rsidP="00131696">
      <w:pPr>
        <w:numPr>
          <w:ilvl w:val="1"/>
          <w:numId w:val="33"/>
        </w:numPr>
        <w:spacing w:before="120" w:after="120" w:line="276" w:lineRule="auto"/>
      </w:pPr>
      <w:r w:rsidRPr="00916975">
        <w:t xml:space="preserve">střecha pavilonu E a pavilonu </w:t>
      </w:r>
      <w:proofErr w:type="gramStart"/>
      <w:r w:rsidRPr="00916975">
        <w:t>D -gymnastický</w:t>
      </w:r>
      <w:proofErr w:type="gramEnd"/>
      <w:r w:rsidRPr="00916975">
        <w:t xml:space="preserve"> sál - deskami MW v tl. 300 mm. Desky budou mít součinitel tepelné vodivosti λ = 0,036 W</w:t>
      </w:r>
      <w:proofErr w:type="gramStart"/>
      <w:r w:rsidRPr="00916975">
        <w:t>/(</w:t>
      </w:r>
      <w:proofErr w:type="gramEnd"/>
      <w:r w:rsidRPr="00916975">
        <w:t>m*K)..</w:t>
      </w:r>
    </w:p>
    <w:p w14:paraId="137529D5" w14:textId="77777777" w:rsidR="00131696" w:rsidRPr="00916975" w:rsidRDefault="00131696" w:rsidP="00131696">
      <w:pPr>
        <w:numPr>
          <w:ilvl w:val="1"/>
          <w:numId w:val="33"/>
        </w:numPr>
        <w:spacing w:before="120" w:after="120" w:line="276" w:lineRule="auto"/>
      </w:pPr>
      <w:r w:rsidRPr="00916975">
        <w:t xml:space="preserve">Fasáda – desky z MW v tl.  180 </w:t>
      </w:r>
      <w:proofErr w:type="gramStart"/>
      <w:r w:rsidRPr="00916975">
        <w:t>mm ;</w:t>
      </w:r>
      <w:proofErr w:type="gramEnd"/>
      <w:r w:rsidRPr="00916975">
        <w:t xml:space="preserve"> λ=0,035 W/(m</w:t>
      </w:r>
      <w:r w:rsidRPr="00916975">
        <w:rPr>
          <w:vertAlign w:val="superscript"/>
        </w:rPr>
        <w:t>2</w:t>
      </w:r>
      <w:r w:rsidRPr="00916975">
        <w:t>/K)</w:t>
      </w:r>
    </w:p>
    <w:p w14:paraId="10D27BFE" w14:textId="77777777" w:rsidR="00131696" w:rsidRDefault="00131696" w:rsidP="00131696">
      <w:pPr>
        <w:numPr>
          <w:ilvl w:val="1"/>
          <w:numId w:val="33"/>
        </w:numPr>
        <w:spacing w:before="120" w:after="120" w:line="276" w:lineRule="auto"/>
      </w:pPr>
      <w:r w:rsidRPr="00916975">
        <w:t>Sokl budovy v části pod upraveným terénem – desky XPS tl. 180 mm.</w:t>
      </w:r>
    </w:p>
    <w:p w14:paraId="3FA0E65E" w14:textId="77777777" w:rsidR="00131696" w:rsidRPr="00131696" w:rsidRDefault="00131696" w:rsidP="00131696">
      <w:pPr>
        <w:pStyle w:val="Default"/>
        <w:numPr>
          <w:ilvl w:val="0"/>
          <w:numId w:val="32"/>
        </w:numPr>
        <w:spacing w:before="240"/>
        <w:rPr>
          <w:rStyle w:val="Siln"/>
        </w:rPr>
      </w:pPr>
      <w:r w:rsidRPr="00131696">
        <w:rPr>
          <w:rStyle w:val="Siln"/>
        </w:rPr>
        <w:t xml:space="preserve">popis architektonického, výtvarného, materiálového, stavebně technického, konstrukčního a technologického řešení a příslušné parametry stavby nebo objektu, </w:t>
      </w:r>
    </w:p>
    <w:p w14:paraId="38FA61A8" w14:textId="77777777" w:rsidR="00131696" w:rsidRPr="00E16ACF" w:rsidRDefault="00131696" w:rsidP="00131696">
      <w:pPr>
        <w:spacing w:before="240"/>
      </w:pPr>
      <w:r w:rsidRPr="00E16ACF">
        <w:t xml:space="preserve">Je rozpracováním architektonické studie MP </w:t>
      </w:r>
      <w:proofErr w:type="spellStart"/>
      <w:r w:rsidRPr="00E16ACF">
        <w:t>architects</w:t>
      </w:r>
      <w:proofErr w:type="spellEnd"/>
      <w:r w:rsidRPr="00E16ACF">
        <w:t xml:space="preserve"> – ing. </w:t>
      </w:r>
      <w:proofErr w:type="gramStart"/>
      <w:r w:rsidRPr="00E16ACF">
        <w:t>Arch..</w:t>
      </w:r>
      <w:proofErr w:type="gramEnd"/>
      <w:r w:rsidRPr="00E16ACF">
        <w:t xml:space="preserve"> M. Peroutková – 03/2023.</w:t>
      </w:r>
    </w:p>
    <w:p w14:paraId="788133D5" w14:textId="77777777" w:rsidR="00131696" w:rsidRPr="00E16ACF" w:rsidRDefault="00131696" w:rsidP="00131696">
      <w:pPr>
        <w:spacing w:before="240"/>
      </w:pPr>
      <w:r w:rsidRPr="00E16ACF">
        <w:t xml:space="preserve">Část fasád z boletických panelů bude vyměněna </w:t>
      </w:r>
      <w:proofErr w:type="gramStart"/>
      <w:r w:rsidRPr="00E16ACF">
        <w:t>z</w:t>
      </w:r>
      <w:proofErr w:type="gramEnd"/>
      <w:r w:rsidRPr="00E16ACF">
        <w:t> skleněné fasádní panely. Jedná se o kombinaci průhledných a neprůhledných panelů s otvíravými částmi. Stěny z betonových fasádních panelů budou zatepleny kontaktním systémem ETICS a opatřeny omítkou. Jsou navrženy 2 typy omítek – strukturovaná 2 mm (bílá, šedá) a lineární struktury v bílé barvě. Pro vstupní objekt (pavilon A) je navržena fasádní stěrka v šedé barvě.</w:t>
      </w:r>
    </w:p>
    <w:p w14:paraId="0FAE6F5D" w14:textId="77777777" w:rsidR="00131696" w:rsidRPr="00E16ACF" w:rsidRDefault="00131696" w:rsidP="00131696">
      <w:pPr>
        <w:spacing w:before="240"/>
      </w:pPr>
      <w:r w:rsidRPr="00E16ACF">
        <w:t>Stávající konstrukce komínů zděných z lícových cihel bude opravena.</w:t>
      </w:r>
    </w:p>
    <w:p w14:paraId="31F2F55D" w14:textId="77777777" w:rsidR="00131696" w:rsidRPr="00E16ACF" w:rsidRDefault="00131696" w:rsidP="00131696">
      <w:pPr>
        <w:spacing w:before="240"/>
      </w:pPr>
      <w:r w:rsidRPr="00E16ACF">
        <w:t>Pro objekt tělocvičny (pavilon E) je navrženo opláštění (předsazená fasáda) z </w:t>
      </w:r>
      <w:proofErr w:type="spellStart"/>
      <w:r w:rsidRPr="00E16ACF">
        <w:t>tahokovu</w:t>
      </w:r>
      <w:proofErr w:type="spellEnd"/>
      <w:r w:rsidRPr="00E16ACF">
        <w:t>, aby hmota stavby měla jednodušší a modernější tvar.</w:t>
      </w:r>
    </w:p>
    <w:p w14:paraId="50BBBB90" w14:textId="77777777" w:rsidR="00131696" w:rsidRPr="00E16ACF" w:rsidRDefault="00131696" w:rsidP="00131696">
      <w:pPr>
        <w:spacing w:before="240"/>
      </w:pPr>
      <w:r w:rsidRPr="00E16ACF">
        <w:t>Klempířské prvky fasády z PZ plechu s povrchovou úpravou v antracitovém odstínu.</w:t>
      </w:r>
    </w:p>
    <w:p w14:paraId="4D1767CA" w14:textId="77777777" w:rsidR="00131696" w:rsidRPr="00E16ACF" w:rsidRDefault="00131696" w:rsidP="00131696">
      <w:pPr>
        <w:spacing w:before="240"/>
      </w:pPr>
      <w:r w:rsidRPr="00E16ACF">
        <w:t>Okenní výplně v antracitovém odstínu a z profilů AL.</w:t>
      </w:r>
    </w:p>
    <w:p w14:paraId="39FB3AF3" w14:textId="227DBF95" w:rsidR="00A42155" w:rsidRDefault="00131696" w:rsidP="00131696">
      <w:pPr>
        <w:spacing w:before="120" w:after="120"/>
      </w:pPr>
      <w:r>
        <w:rPr>
          <w:rStyle w:val="Siln"/>
          <w:b w:val="0"/>
          <w:bCs w:val="0"/>
          <w:szCs w:val="24"/>
        </w:rPr>
        <w:t xml:space="preserve">Parametry obálky po navržené stavební úpravě budou plnit požadavky </w:t>
      </w:r>
      <w:r w:rsidRPr="00833D48">
        <w:t>Energetick</w:t>
      </w:r>
      <w:r>
        <w:t>ého</w:t>
      </w:r>
      <w:r w:rsidRPr="00833D48">
        <w:t xml:space="preserve"> posud</w:t>
      </w:r>
      <w:r>
        <w:t>ku</w:t>
      </w:r>
      <w:r w:rsidRPr="00833D48">
        <w:t xml:space="preserve"> dle §9a, odst.1, písm. d) zákona 406/2000 Sb. v platném znění zpracovaný SEAP </w:t>
      </w:r>
      <w:proofErr w:type="gramStart"/>
      <w:r w:rsidRPr="00833D48">
        <w:t>s.r.o. ,</w:t>
      </w:r>
      <w:proofErr w:type="gramEnd"/>
      <w:r w:rsidRPr="00833D48">
        <w:t xml:space="preserve"> ing. Vlastimil Brada CSc</w:t>
      </w:r>
      <w:r>
        <w:t xml:space="preserve">. Tím budu naplněny parametry a požadavky </w:t>
      </w:r>
      <w:r w:rsidR="00AA14C1">
        <w:t>Operačního programu Životního prostředí 2021 – 2027, 38. výzva MŽP.</w:t>
      </w:r>
    </w:p>
    <w:p w14:paraId="6FC663AC" w14:textId="77777777" w:rsidR="004A11F1" w:rsidRDefault="004A11F1" w:rsidP="00131696">
      <w:pPr>
        <w:spacing w:before="120" w:after="120"/>
      </w:pPr>
    </w:p>
    <w:p w14:paraId="4C71093E" w14:textId="77777777" w:rsidR="004A11F1" w:rsidRDefault="004A11F1" w:rsidP="00131696">
      <w:pPr>
        <w:spacing w:before="120" w:after="120"/>
      </w:pPr>
    </w:p>
    <w:p w14:paraId="6D84D3CC" w14:textId="0F6F31D9" w:rsidR="00AA14C1" w:rsidRDefault="00AA14C1" w:rsidP="00AA14C1">
      <w:pPr>
        <w:pStyle w:val="Default"/>
        <w:numPr>
          <w:ilvl w:val="0"/>
          <w:numId w:val="32"/>
        </w:numPr>
        <w:spacing w:before="240"/>
        <w:rPr>
          <w:rStyle w:val="Siln"/>
        </w:rPr>
      </w:pPr>
      <w:r w:rsidRPr="00AA14C1">
        <w:rPr>
          <w:rStyle w:val="Siln"/>
        </w:rPr>
        <w:t>provozně bezpečnostní řešení stavby nebo zařízení včetně řešení ochrany obyvatelstva</w:t>
      </w:r>
    </w:p>
    <w:p w14:paraId="380645D1" w14:textId="277C634C" w:rsidR="00AA14C1" w:rsidRDefault="00AA14C1" w:rsidP="00AA14C1">
      <w:pPr>
        <w:spacing w:before="240"/>
        <w:rPr>
          <w:rStyle w:val="Siln"/>
          <w:b w:val="0"/>
          <w:bCs w:val="0"/>
        </w:rPr>
      </w:pPr>
      <w:r w:rsidRPr="00AA14C1">
        <w:rPr>
          <w:rStyle w:val="Siln"/>
          <w:b w:val="0"/>
          <w:bCs w:val="0"/>
        </w:rPr>
        <w:t>Stavebn</w:t>
      </w:r>
      <w:r>
        <w:rPr>
          <w:rStyle w:val="Siln"/>
          <w:b w:val="0"/>
          <w:bCs w:val="0"/>
        </w:rPr>
        <w:t>í úpravy obálky budovy nemají vliv na stávající provozně bezpečnostní řešení stavby. Vyjma úprav střech. Zde se v rámci stavebních úprav doplňují záchytné systémy a upravují se provozní žebříky. Tato opatření zajistí ochranu a bezpečnost pracovníků (poučených osob) provádějících kontrolu servis a údržbu stavby.</w:t>
      </w:r>
    </w:p>
    <w:p w14:paraId="14607958" w14:textId="067AFE76" w:rsidR="00AC7DB7" w:rsidRDefault="00AC7DB7" w:rsidP="00AA14C1">
      <w:pPr>
        <w:spacing w:before="240"/>
        <w:rPr>
          <w:rStyle w:val="Siln"/>
          <w:b w:val="0"/>
          <w:bCs w:val="0"/>
        </w:rPr>
      </w:pPr>
      <w:r>
        <w:rPr>
          <w:rStyle w:val="Siln"/>
          <w:b w:val="0"/>
          <w:bCs w:val="0"/>
        </w:rPr>
        <w:t xml:space="preserve">Pro zajištění mytí okenních výplní budou instalovány </w:t>
      </w:r>
      <w:r w:rsidR="004A49F5">
        <w:rPr>
          <w:rStyle w:val="Siln"/>
          <w:b w:val="0"/>
          <w:bCs w:val="0"/>
        </w:rPr>
        <w:t>kotvící body pro zachycení pádu</w:t>
      </w:r>
      <w:r>
        <w:rPr>
          <w:rStyle w:val="Siln"/>
          <w:b w:val="0"/>
          <w:bCs w:val="0"/>
        </w:rPr>
        <w:t>.</w:t>
      </w:r>
      <w:r w:rsidR="004A49F5">
        <w:rPr>
          <w:rStyle w:val="Siln"/>
          <w:b w:val="0"/>
          <w:bCs w:val="0"/>
        </w:rPr>
        <w:t xml:space="preserve"> Osoby provádějící mytí oken musí být vybaveny příslušnými OOPP.</w:t>
      </w:r>
    </w:p>
    <w:p w14:paraId="14D74976" w14:textId="37D7FCFE" w:rsidR="00AA14C1" w:rsidRDefault="00AA14C1" w:rsidP="00AA14C1">
      <w:pPr>
        <w:pStyle w:val="Default"/>
        <w:numPr>
          <w:ilvl w:val="0"/>
          <w:numId w:val="32"/>
        </w:numPr>
        <w:spacing w:before="240"/>
        <w:rPr>
          <w:rStyle w:val="Siln"/>
        </w:rPr>
      </w:pPr>
      <w:r w:rsidRPr="00AA14C1">
        <w:rPr>
          <w:rStyle w:val="Siln"/>
        </w:rPr>
        <w:lastRenderedPageBreak/>
        <w:t>řešení požadavků přístupnosti stavby: popis navržených opatření – zejména přístup ke stavbě, vstup do objektu, vertikální a horizontální pohyb, hygienická zařízení a šatny, informační, orientační, komunikační a přístupové systémy, únikové cesty a popřípadě popis dopadů na přístupnost z hlediska uplatnění závažných územně technických nebo stavebně technických důvodů nebo jiných veřejných zájmů,</w:t>
      </w:r>
    </w:p>
    <w:p w14:paraId="5AC52109" w14:textId="48F84730" w:rsidR="00AA14C1" w:rsidRDefault="00AA14C1" w:rsidP="00AA14C1">
      <w:pPr>
        <w:spacing w:before="240"/>
        <w:rPr>
          <w:rStyle w:val="Siln"/>
          <w:b w:val="0"/>
          <w:bCs w:val="0"/>
        </w:rPr>
      </w:pPr>
      <w:r w:rsidRPr="00AA14C1">
        <w:rPr>
          <w:rStyle w:val="Siln"/>
          <w:b w:val="0"/>
          <w:bCs w:val="0"/>
        </w:rPr>
        <w:t>Není předmětem řešení a stávající bezbariérový stav areálu není dotčen.</w:t>
      </w:r>
    </w:p>
    <w:p w14:paraId="4CAA668B" w14:textId="55698688" w:rsidR="00AA14C1" w:rsidRDefault="00AA14C1" w:rsidP="00AA14C1">
      <w:pPr>
        <w:pStyle w:val="Default"/>
        <w:numPr>
          <w:ilvl w:val="0"/>
          <w:numId w:val="32"/>
        </w:numPr>
        <w:spacing w:before="240"/>
        <w:rPr>
          <w:rStyle w:val="Siln"/>
        </w:rPr>
      </w:pPr>
      <w:r w:rsidRPr="00AA14C1">
        <w:rPr>
          <w:rStyle w:val="Siln"/>
        </w:rPr>
        <w:t>zemní práce – výkopy jam a rýh, popis a řešení</w:t>
      </w:r>
    </w:p>
    <w:p w14:paraId="58DACEBA" w14:textId="205ADBC8" w:rsidR="00AA14C1" w:rsidRPr="00AA14C1" w:rsidRDefault="00AA14C1" w:rsidP="00AA14C1">
      <w:pPr>
        <w:spacing w:before="240"/>
        <w:rPr>
          <w:rStyle w:val="Siln"/>
          <w:b w:val="0"/>
          <w:bCs w:val="0"/>
          <w:szCs w:val="24"/>
        </w:rPr>
      </w:pPr>
      <w:r w:rsidRPr="00AA14C1">
        <w:rPr>
          <w:rStyle w:val="Siln"/>
          <w:b w:val="0"/>
          <w:bCs w:val="0"/>
          <w:szCs w:val="24"/>
        </w:rPr>
        <w:t>Nenavrhují se.</w:t>
      </w:r>
    </w:p>
    <w:p w14:paraId="0AC651C8" w14:textId="3EE36F5A" w:rsidR="00AA14C1" w:rsidRDefault="00AA14C1" w:rsidP="00AA14C1">
      <w:pPr>
        <w:pStyle w:val="Default"/>
        <w:numPr>
          <w:ilvl w:val="0"/>
          <w:numId w:val="32"/>
        </w:numPr>
        <w:spacing w:before="240"/>
        <w:rPr>
          <w:rStyle w:val="Siln"/>
        </w:rPr>
      </w:pPr>
      <w:r w:rsidRPr="00AA14C1">
        <w:rPr>
          <w:rStyle w:val="Siln"/>
        </w:rPr>
        <w:t>zajištění výkopů</w:t>
      </w:r>
    </w:p>
    <w:p w14:paraId="7574D007" w14:textId="78DFBC13" w:rsidR="00AA14C1" w:rsidRDefault="00AA14C1" w:rsidP="00AA14C1">
      <w:pPr>
        <w:spacing w:before="240"/>
        <w:rPr>
          <w:rStyle w:val="Siln"/>
          <w:b w:val="0"/>
          <w:bCs w:val="0"/>
          <w:szCs w:val="24"/>
        </w:rPr>
      </w:pPr>
      <w:r w:rsidRPr="00AA14C1">
        <w:rPr>
          <w:rStyle w:val="Siln"/>
          <w:b w:val="0"/>
          <w:bCs w:val="0"/>
          <w:szCs w:val="24"/>
        </w:rPr>
        <w:t>Neřeší se.</w:t>
      </w:r>
    </w:p>
    <w:p w14:paraId="7E8F9E2B" w14:textId="73695136" w:rsidR="00AA14C1" w:rsidRDefault="00AA14C1" w:rsidP="00AA14C1">
      <w:pPr>
        <w:pStyle w:val="Default"/>
        <w:numPr>
          <w:ilvl w:val="0"/>
          <w:numId w:val="32"/>
        </w:numPr>
        <w:spacing w:before="240"/>
        <w:rPr>
          <w:rStyle w:val="Siln"/>
        </w:rPr>
      </w:pPr>
      <w:r w:rsidRPr="00AA14C1">
        <w:rPr>
          <w:rStyle w:val="Siln"/>
        </w:rPr>
        <w:t>založení stavby – návrh, výpočet a popis, se zapracováním výsledků průzkumu základových poměrů</w:t>
      </w:r>
    </w:p>
    <w:p w14:paraId="605B826E" w14:textId="7F302FA7" w:rsidR="00AA14C1" w:rsidRDefault="00AA14C1" w:rsidP="00AA14C1">
      <w:pPr>
        <w:spacing w:before="240"/>
        <w:rPr>
          <w:rStyle w:val="Siln"/>
          <w:b w:val="0"/>
          <w:bCs w:val="0"/>
          <w:szCs w:val="24"/>
        </w:rPr>
      </w:pPr>
      <w:r w:rsidRPr="00AA14C1">
        <w:rPr>
          <w:rStyle w:val="Siln"/>
          <w:b w:val="0"/>
          <w:bCs w:val="0"/>
          <w:szCs w:val="24"/>
        </w:rPr>
        <w:t>Stavební úpravy nemají na tyto konstrukce vliv.</w:t>
      </w:r>
    </w:p>
    <w:p w14:paraId="7688639D" w14:textId="0882CA7A" w:rsidR="00AA14C1" w:rsidRPr="00AA14C1" w:rsidRDefault="00AA14C1" w:rsidP="00AA14C1">
      <w:pPr>
        <w:pStyle w:val="Default"/>
        <w:numPr>
          <w:ilvl w:val="0"/>
          <w:numId w:val="32"/>
        </w:numPr>
        <w:spacing w:before="240"/>
        <w:rPr>
          <w:rStyle w:val="Siln"/>
        </w:rPr>
      </w:pPr>
      <w:r w:rsidRPr="00AA14C1">
        <w:rPr>
          <w:rStyle w:val="Siln"/>
        </w:rPr>
        <w:t>konstrukční a stavebně technické řešení a technické vlastnosti stavby – popis stavby po konstrukčních částech stavby, včetně požadavků na kvalitu a provedení, svislé nosné konstrukce, vodorovné nosné konstrukce, schodiště, střecha, příčky, výplně otvorů, obvodový plášť, střešní plášť, podlahy, podhledy, izolace, povrchové úpravy apod.</w:t>
      </w:r>
    </w:p>
    <w:p w14:paraId="55FCF269" w14:textId="77777777" w:rsidR="005136E1" w:rsidRPr="005136E1" w:rsidRDefault="005136E1" w:rsidP="005136E1">
      <w:pPr>
        <w:numPr>
          <w:ilvl w:val="1"/>
          <w:numId w:val="7"/>
        </w:numPr>
        <w:spacing w:before="240"/>
        <w:rPr>
          <w:b/>
          <w:bCs/>
          <w:i/>
          <w:szCs w:val="24"/>
          <w:u w:val="single"/>
        </w:rPr>
      </w:pPr>
      <w:bookmarkStart w:id="0" w:name="_Toc187137977"/>
      <w:r w:rsidRPr="005136E1">
        <w:rPr>
          <w:b/>
          <w:bCs/>
          <w:i/>
          <w:szCs w:val="24"/>
          <w:u w:val="single"/>
        </w:rPr>
        <w:t>Svislé konstrukce</w:t>
      </w:r>
      <w:bookmarkEnd w:id="0"/>
    </w:p>
    <w:p w14:paraId="63EC7EA2" w14:textId="77777777" w:rsidR="005136E1" w:rsidRPr="005136E1" w:rsidRDefault="005136E1" w:rsidP="004A49F5">
      <w:pPr>
        <w:spacing w:before="240"/>
        <w:rPr>
          <w:szCs w:val="24"/>
        </w:rPr>
      </w:pPr>
      <w:r w:rsidRPr="005136E1">
        <w:rPr>
          <w:szCs w:val="24"/>
        </w:rPr>
        <w:t>Stávající nosné ŽB konstrukce nejsou dotčeny. Jedná se o ŽB sloupy, ŽB stěny, částečně zděné stěny, ocelová rámová konstrukce (pavilon „E“)</w:t>
      </w:r>
    </w:p>
    <w:p w14:paraId="02C2FA8D" w14:textId="77777777" w:rsidR="005136E1" w:rsidRPr="005136E1" w:rsidRDefault="005136E1" w:rsidP="005136E1">
      <w:pPr>
        <w:numPr>
          <w:ilvl w:val="1"/>
          <w:numId w:val="7"/>
        </w:numPr>
        <w:spacing w:before="240"/>
        <w:rPr>
          <w:b/>
          <w:bCs/>
          <w:i/>
          <w:szCs w:val="24"/>
          <w:u w:val="single"/>
        </w:rPr>
      </w:pPr>
      <w:bookmarkStart w:id="1" w:name="_Toc187137978"/>
      <w:r w:rsidRPr="005136E1">
        <w:rPr>
          <w:b/>
          <w:bCs/>
          <w:i/>
          <w:szCs w:val="24"/>
          <w:u w:val="single"/>
        </w:rPr>
        <w:t>Vodorovné konstrukce</w:t>
      </w:r>
      <w:bookmarkEnd w:id="1"/>
    </w:p>
    <w:p w14:paraId="0D12A3B4" w14:textId="77777777" w:rsidR="005136E1" w:rsidRPr="005136E1" w:rsidRDefault="005136E1" w:rsidP="004A49F5">
      <w:pPr>
        <w:spacing w:before="240"/>
        <w:rPr>
          <w:szCs w:val="24"/>
        </w:rPr>
      </w:pPr>
      <w:r w:rsidRPr="005136E1">
        <w:rPr>
          <w:szCs w:val="24"/>
        </w:rPr>
        <w:t xml:space="preserve">Pavilony A, B, C, D – stropní konstrukce ze ŽB stropních panelů. Tyto budou dotčeny pouze provedením prostupu pro stupačky topné i vrtané vody pro jednotlivé rekuperační VZT jednotky. Prostupy budou provedeny v dutinách panelů. Tyto prostupy je možné provést bez statického </w:t>
      </w:r>
      <w:proofErr w:type="gramStart"/>
      <w:r w:rsidRPr="005136E1">
        <w:rPr>
          <w:szCs w:val="24"/>
        </w:rPr>
        <w:t>posouzení  viz.</w:t>
      </w:r>
      <w:proofErr w:type="gramEnd"/>
      <w:r w:rsidRPr="005136E1">
        <w:rPr>
          <w:szCs w:val="24"/>
        </w:rPr>
        <w:t xml:space="preserve"> dokumentace výrobce.</w:t>
      </w:r>
    </w:p>
    <w:p w14:paraId="1F1EF7E0" w14:textId="77777777" w:rsidR="005136E1" w:rsidRPr="005136E1" w:rsidRDefault="005136E1" w:rsidP="004A49F5">
      <w:pPr>
        <w:spacing w:before="240"/>
        <w:rPr>
          <w:szCs w:val="24"/>
        </w:rPr>
      </w:pPr>
      <w:r w:rsidRPr="005136E1">
        <w:rPr>
          <w:szCs w:val="24"/>
        </w:rPr>
        <w:t>Vodorovné konstrukce pavilonu „E“ nebudou dotčeny.</w:t>
      </w:r>
    </w:p>
    <w:p w14:paraId="021821CA" w14:textId="77777777" w:rsidR="005136E1" w:rsidRPr="005136E1" w:rsidRDefault="005136E1" w:rsidP="005136E1">
      <w:pPr>
        <w:numPr>
          <w:ilvl w:val="1"/>
          <w:numId w:val="7"/>
        </w:numPr>
        <w:spacing w:before="240"/>
        <w:rPr>
          <w:b/>
          <w:bCs/>
          <w:i/>
          <w:szCs w:val="24"/>
          <w:u w:val="single"/>
        </w:rPr>
      </w:pPr>
      <w:bookmarkStart w:id="2" w:name="_Toc187137979"/>
      <w:r w:rsidRPr="005136E1">
        <w:rPr>
          <w:b/>
          <w:bCs/>
          <w:i/>
          <w:szCs w:val="24"/>
          <w:u w:val="single"/>
        </w:rPr>
        <w:t>Fasáda LOP</w:t>
      </w:r>
      <w:bookmarkEnd w:id="2"/>
    </w:p>
    <w:p w14:paraId="72D4E94E" w14:textId="69FA10EE" w:rsidR="005136E1" w:rsidRPr="005136E1" w:rsidRDefault="005136E1" w:rsidP="004A49F5">
      <w:pPr>
        <w:spacing w:before="240"/>
        <w:rPr>
          <w:szCs w:val="24"/>
        </w:rPr>
      </w:pPr>
      <w:r w:rsidRPr="005136E1">
        <w:rPr>
          <w:szCs w:val="24"/>
        </w:rPr>
        <w:t>Část fasád z boletických panelů bude vyměněna z</w:t>
      </w:r>
      <w:r w:rsidR="004A49F5">
        <w:rPr>
          <w:szCs w:val="24"/>
        </w:rPr>
        <w:t>a rastrovou fasádu z hliníkových prof</w:t>
      </w:r>
      <w:r w:rsidR="004A11F1">
        <w:rPr>
          <w:szCs w:val="24"/>
        </w:rPr>
        <w:t>i</w:t>
      </w:r>
      <w:r w:rsidR="004A49F5">
        <w:rPr>
          <w:szCs w:val="24"/>
        </w:rPr>
        <w:t>lů (sloupky, příčníky)</w:t>
      </w:r>
      <w:r w:rsidRPr="005136E1">
        <w:rPr>
          <w:szCs w:val="24"/>
        </w:rPr>
        <w:t xml:space="preserve">. Jedná se o kombinaci průhledných a neprůhledných </w:t>
      </w:r>
      <w:r w:rsidR="004A49F5">
        <w:rPr>
          <w:szCs w:val="24"/>
        </w:rPr>
        <w:t>částí</w:t>
      </w:r>
      <w:r w:rsidRPr="005136E1">
        <w:rPr>
          <w:szCs w:val="24"/>
        </w:rPr>
        <w:t xml:space="preserve"> s otvíravými částmi. </w:t>
      </w:r>
    </w:p>
    <w:p w14:paraId="6D075041" w14:textId="1521E644" w:rsidR="005136E1" w:rsidRPr="005136E1" w:rsidRDefault="005136E1" w:rsidP="004A49F5">
      <w:pPr>
        <w:spacing w:before="240"/>
        <w:rPr>
          <w:szCs w:val="24"/>
        </w:rPr>
      </w:pPr>
      <w:r w:rsidRPr="005136E1">
        <w:rPr>
          <w:szCs w:val="24"/>
        </w:rPr>
        <w:t xml:space="preserve">Okenní výplně ve fasádě LOP budou </w:t>
      </w:r>
      <w:r w:rsidR="004A49F5" w:rsidRPr="005136E1">
        <w:rPr>
          <w:szCs w:val="24"/>
        </w:rPr>
        <w:t>mít hodnotou</w:t>
      </w:r>
      <w:r w:rsidRPr="005136E1">
        <w:rPr>
          <w:szCs w:val="24"/>
        </w:rPr>
        <w:t xml:space="preserve"> součinitele prostupu tepla U</w:t>
      </w:r>
      <w:r w:rsidRPr="005136E1">
        <w:rPr>
          <w:szCs w:val="24"/>
          <w:vertAlign w:val="subscript"/>
        </w:rPr>
        <w:t xml:space="preserve">N,20 </w:t>
      </w:r>
      <w:r w:rsidRPr="005136E1">
        <w:rPr>
          <w:szCs w:val="24"/>
        </w:rPr>
        <w:t>= 0,85 W/(m</w:t>
      </w:r>
      <w:r w:rsidRPr="005136E1">
        <w:rPr>
          <w:szCs w:val="24"/>
          <w:vertAlign w:val="superscript"/>
        </w:rPr>
        <w:t>2</w:t>
      </w:r>
      <w:r w:rsidRPr="005136E1">
        <w:rPr>
          <w:szCs w:val="24"/>
        </w:rPr>
        <w:t>*K). Neprůhledné části s hodnotou součinitele prostupu tepla U</w:t>
      </w:r>
      <w:r w:rsidRPr="005136E1">
        <w:rPr>
          <w:szCs w:val="24"/>
          <w:vertAlign w:val="subscript"/>
        </w:rPr>
        <w:t xml:space="preserve">N,20 </w:t>
      </w:r>
      <w:r w:rsidRPr="005136E1">
        <w:rPr>
          <w:szCs w:val="24"/>
        </w:rPr>
        <w:t>= 0,21 W/(m</w:t>
      </w:r>
      <w:r w:rsidRPr="005136E1">
        <w:rPr>
          <w:szCs w:val="24"/>
          <w:vertAlign w:val="superscript"/>
        </w:rPr>
        <w:t>2</w:t>
      </w:r>
      <w:r w:rsidRPr="005136E1">
        <w:rPr>
          <w:szCs w:val="24"/>
        </w:rPr>
        <w:t>*K)</w:t>
      </w:r>
    </w:p>
    <w:p w14:paraId="4C9ED0F6" w14:textId="77777777" w:rsidR="005136E1" w:rsidRPr="005136E1" w:rsidRDefault="005136E1" w:rsidP="005136E1">
      <w:pPr>
        <w:numPr>
          <w:ilvl w:val="1"/>
          <w:numId w:val="7"/>
        </w:numPr>
        <w:spacing w:before="240"/>
        <w:rPr>
          <w:b/>
          <w:bCs/>
          <w:i/>
          <w:szCs w:val="24"/>
          <w:u w:val="single"/>
        </w:rPr>
      </w:pPr>
      <w:bookmarkStart w:id="3" w:name="_Toc187137980"/>
      <w:r w:rsidRPr="005136E1">
        <w:rPr>
          <w:b/>
          <w:bCs/>
          <w:i/>
          <w:szCs w:val="24"/>
          <w:u w:val="single"/>
        </w:rPr>
        <w:t>Střecha</w:t>
      </w:r>
      <w:bookmarkEnd w:id="3"/>
    </w:p>
    <w:p w14:paraId="03C3573F" w14:textId="77777777" w:rsidR="005136E1" w:rsidRPr="005136E1" w:rsidRDefault="005136E1" w:rsidP="005136E1">
      <w:pPr>
        <w:spacing w:before="240"/>
        <w:jc w:val="left"/>
        <w:rPr>
          <w:szCs w:val="24"/>
          <w:u w:val="single"/>
        </w:rPr>
      </w:pPr>
      <w:r w:rsidRPr="005136E1">
        <w:rPr>
          <w:szCs w:val="24"/>
          <w:u w:val="single"/>
        </w:rPr>
        <w:lastRenderedPageBreak/>
        <w:t>Pavilony A, B, C, D</w:t>
      </w:r>
    </w:p>
    <w:p w14:paraId="77F6B23F" w14:textId="77777777" w:rsidR="005136E1" w:rsidRPr="005136E1" w:rsidRDefault="005136E1" w:rsidP="005136E1">
      <w:pPr>
        <w:spacing w:before="240"/>
        <w:jc w:val="left"/>
        <w:rPr>
          <w:szCs w:val="24"/>
        </w:rPr>
      </w:pPr>
      <w:r w:rsidRPr="005136E1">
        <w:rPr>
          <w:szCs w:val="24"/>
        </w:rPr>
        <w:t>Stávající konstrukce dvouplášťové střechy budou na pavilonech odstraněny. Na pavilonu „C“ bude odstraněna zděná konstrukce bývalé nadstřešní místnosti pro zařízení VZT. Odstraněny bude veškeré klempířské konstrukce.</w:t>
      </w:r>
    </w:p>
    <w:p w14:paraId="4E211B17" w14:textId="77777777" w:rsidR="005136E1" w:rsidRPr="005136E1" w:rsidRDefault="005136E1" w:rsidP="005136E1">
      <w:pPr>
        <w:spacing w:before="240"/>
        <w:jc w:val="left"/>
        <w:rPr>
          <w:szCs w:val="24"/>
        </w:rPr>
      </w:pPr>
      <w:r w:rsidRPr="005136E1">
        <w:rPr>
          <w:szCs w:val="24"/>
        </w:rPr>
        <w:t>Budou zachovány polohy střešních vpustí z důvodu návaznosti na stávající odpadní potrubí vnitřní kanalizace.</w:t>
      </w:r>
    </w:p>
    <w:p w14:paraId="6719131A" w14:textId="77777777" w:rsidR="005136E1" w:rsidRPr="005136E1" w:rsidRDefault="005136E1" w:rsidP="004A49F5">
      <w:pPr>
        <w:spacing w:before="240"/>
        <w:rPr>
          <w:szCs w:val="24"/>
        </w:rPr>
      </w:pPr>
      <w:r w:rsidRPr="005136E1">
        <w:rPr>
          <w:szCs w:val="24"/>
        </w:rPr>
        <w:t xml:space="preserve">Nová konstrukce bude provedena jako jednoplášťová a je dokumentována ve výkresové části dokumentace. Střešní plášť bude proveden z PVC střešní folie. Konstrukce střechy bude provedena v kvalitě </w:t>
      </w:r>
      <w:proofErr w:type="gramStart"/>
      <w:r w:rsidRPr="005136E1">
        <w:rPr>
          <w:szCs w:val="24"/>
        </w:rPr>
        <w:t>Broof,t</w:t>
      </w:r>
      <w:proofErr w:type="gramEnd"/>
      <w:r w:rsidRPr="005136E1">
        <w:rPr>
          <w:szCs w:val="24"/>
        </w:rPr>
        <w:t>3-</w:t>
      </w:r>
    </w:p>
    <w:p w14:paraId="47FEACCE" w14:textId="77777777" w:rsidR="005136E1" w:rsidRPr="005136E1" w:rsidRDefault="005136E1" w:rsidP="004A49F5">
      <w:pPr>
        <w:spacing w:before="240"/>
        <w:rPr>
          <w:szCs w:val="24"/>
        </w:rPr>
      </w:pPr>
      <w:r w:rsidRPr="005136E1">
        <w:rPr>
          <w:szCs w:val="24"/>
        </w:rPr>
        <w:t>Oplechování střešních prvků bude provedeno z </w:t>
      </w:r>
      <w:proofErr w:type="spellStart"/>
      <w:r w:rsidRPr="005136E1">
        <w:rPr>
          <w:szCs w:val="24"/>
        </w:rPr>
        <w:t>Pz</w:t>
      </w:r>
      <w:proofErr w:type="spellEnd"/>
      <w:r w:rsidRPr="005136E1">
        <w:rPr>
          <w:szCs w:val="24"/>
        </w:rPr>
        <w:t xml:space="preserve"> plechu s povrchovou úpravou v odstínu RAL antracit</w:t>
      </w:r>
    </w:p>
    <w:p w14:paraId="103824F1" w14:textId="77777777" w:rsidR="005136E1" w:rsidRPr="005136E1" w:rsidRDefault="005136E1" w:rsidP="004A49F5">
      <w:pPr>
        <w:spacing w:before="240"/>
        <w:rPr>
          <w:szCs w:val="24"/>
        </w:rPr>
      </w:pPr>
      <w:r w:rsidRPr="005136E1">
        <w:rPr>
          <w:szCs w:val="24"/>
        </w:rPr>
        <w:t>Střecha pavilonu „E“ nebude dotčena.</w:t>
      </w:r>
    </w:p>
    <w:p w14:paraId="54EDFDAD" w14:textId="77777777" w:rsidR="005136E1" w:rsidRPr="005136E1" w:rsidRDefault="005136E1" w:rsidP="004A49F5">
      <w:pPr>
        <w:spacing w:before="240"/>
        <w:rPr>
          <w:szCs w:val="24"/>
        </w:rPr>
      </w:pPr>
      <w:r w:rsidRPr="005136E1">
        <w:rPr>
          <w:szCs w:val="24"/>
        </w:rPr>
        <w:t>Norma významně určuje povinnosti projektanta i realizátora střechy v oblasti bezpečnosti práce při údržbě střechy:</w:t>
      </w:r>
    </w:p>
    <w:p w14:paraId="4929C4AB" w14:textId="77777777" w:rsidR="005136E1" w:rsidRPr="005136E1" w:rsidRDefault="005136E1" w:rsidP="004A49F5">
      <w:pPr>
        <w:numPr>
          <w:ilvl w:val="0"/>
          <w:numId w:val="34"/>
        </w:numPr>
        <w:spacing w:before="240"/>
        <w:rPr>
          <w:szCs w:val="24"/>
        </w:rPr>
      </w:pPr>
      <w:r w:rsidRPr="005136E1">
        <w:rPr>
          <w:szCs w:val="24"/>
        </w:rPr>
        <w:t>odd. 3.14 Údržba střechy – udržovací práce vedoucí k obnovení nebo prodloužení funkce volně přístupných prvků a vrstev střech (údržba, případně výměna poškozených částí krytin, obnovovací nátěry, výměny tmelových výplní spár apod.);</w:t>
      </w:r>
    </w:p>
    <w:p w14:paraId="626AA065" w14:textId="77777777" w:rsidR="005136E1" w:rsidRPr="005136E1" w:rsidRDefault="005136E1" w:rsidP="004A49F5">
      <w:pPr>
        <w:numPr>
          <w:ilvl w:val="0"/>
          <w:numId w:val="34"/>
        </w:numPr>
        <w:spacing w:before="240"/>
        <w:rPr>
          <w:szCs w:val="24"/>
        </w:rPr>
      </w:pPr>
      <w:r w:rsidRPr="005136E1">
        <w:rPr>
          <w:szCs w:val="24"/>
        </w:rPr>
        <w:t>odd. 4.2 Střechy bez provozu plní základní funkci. U střech bez provozu se počítá jen s pohybem poučených osob po střešní ploše, zajišťujících kontrolu a údržbu samotné střechy a jejich doplňkových konstrukcí.</w:t>
      </w:r>
    </w:p>
    <w:p w14:paraId="2F983F73" w14:textId="77777777" w:rsidR="005136E1" w:rsidRPr="005136E1" w:rsidRDefault="005136E1" w:rsidP="004A49F5">
      <w:pPr>
        <w:numPr>
          <w:ilvl w:val="0"/>
          <w:numId w:val="34"/>
        </w:numPr>
        <w:spacing w:before="240"/>
        <w:rPr>
          <w:szCs w:val="24"/>
        </w:rPr>
      </w:pPr>
      <w:r w:rsidRPr="005136E1">
        <w:rPr>
          <w:szCs w:val="24"/>
        </w:rPr>
        <w:t>odd. 4.3 Střechy s provozem plní i další funkce. Neveřejný provoz je na vegetačních střechách, střechách s technologickými zařízeními, konstrukcemi vyžadujícími pravidelnou kontrolu a údržbu nebo s požární únikovou cestou. Mezi střechy s veřejným provozem patří střešní terasy, střešní zahrady, pojížděné střechy, heliporty a další.</w:t>
      </w:r>
    </w:p>
    <w:p w14:paraId="7EC6E2CF" w14:textId="77777777" w:rsidR="005136E1" w:rsidRPr="005136E1" w:rsidRDefault="005136E1" w:rsidP="004A49F5">
      <w:pPr>
        <w:numPr>
          <w:ilvl w:val="0"/>
          <w:numId w:val="34"/>
        </w:numPr>
        <w:spacing w:before="240"/>
        <w:rPr>
          <w:szCs w:val="24"/>
        </w:rPr>
      </w:pPr>
      <w:r w:rsidRPr="005136E1">
        <w:rPr>
          <w:szCs w:val="24"/>
        </w:rPr>
        <w:t>Na střechu musí být zajištěn bezpečný přístup podle účelu. Není-li jiný požadavek, musí být umožněn přístup pro provádění kontroly a údržby střechy i zařízení umístěných na střeše. Střecha musí být přiměřeně plánovanému provozu vybavena zábradlím nebo záchytným systémem pro jištění pracovníků údržby a pro upevnění jejich pomůcek při provádění kontroly, údržby i oprav střechy nebo zařízení a konstrukcí přístupných ze střešní plochy.</w:t>
      </w:r>
    </w:p>
    <w:p w14:paraId="2EF81CB5" w14:textId="77777777" w:rsidR="005136E1" w:rsidRPr="005136E1" w:rsidRDefault="005136E1" w:rsidP="004A49F5">
      <w:pPr>
        <w:numPr>
          <w:ilvl w:val="0"/>
          <w:numId w:val="34"/>
        </w:numPr>
        <w:spacing w:before="240"/>
        <w:rPr>
          <w:szCs w:val="24"/>
        </w:rPr>
      </w:pPr>
      <w:r w:rsidRPr="005136E1">
        <w:rPr>
          <w:szCs w:val="24"/>
        </w:rPr>
        <w:t>Konstrukce a prvky určené pro pohyb osob na střeše musejí umožňovat bezpečnou a stabilní oporu pro pohyb osob a musí umožňovat dostatečné zapření pracovníka při výkonu montážních prací za klimatických podmínek stanovených provozním řádem. Konstrukce střechy musí umožnit osazení, kontrolu a údržbu zařízení na ochranu před bleskem. Na střechy bez provozu má být umožněn přístup jen poučeným osobám.</w:t>
      </w:r>
    </w:p>
    <w:p w14:paraId="7F7208D1" w14:textId="77777777" w:rsidR="005136E1" w:rsidRPr="005136E1" w:rsidRDefault="005136E1" w:rsidP="004A49F5">
      <w:pPr>
        <w:numPr>
          <w:ilvl w:val="0"/>
          <w:numId w:val="34"/>
        </w:numPr>
        <w:spacing w:before="240"/>
        <w:rPr>
          <w:szCs w:val="24"/>
        </w:rPr>
      </w:pPr>
      <w:r w:rsidRPr="005136E1">
        <w:rPr>
          <w:b/>
          <w:bCs/>
          <w:szCs w:val="24"/>
        </w:rPr>
        <w:t>Poznámka:</w:t>
      </w:r>
      <w:r w:rsidRPr="005136E1">
        <w:rPr>
          <w:szCs w:val="24"/>
        </w:rPr>
        <w:br/>
        <w:t>To je třeba vymezit v provozním řádu budovy a provést opatření u vstupu na střechu.</w:t>
      </w:r>
    </w:p>
    <w:p w14:paraId="54C93B8D" w14:textId="77777777" w:rsidR="005136E1" w:rsidRPr="005136E1" w:rsidRDefault="005136E1" w:rsidP="004A49F5">
      <w:pPr>
        <w:numPr>
          <w:ilvl w:val="0"/>
          <w:numId w:val="34"/>
        </w:numPr>
        <w:spacing w:before="240"/>
        <w:rPr>
          <w:szCs w:val="24"/>
        </w:rPr>
      </w:pPr>
      <w:r w:rsidRPr="005136E1">
        <w:rPr>
          <w:szCs w:val="24"/>
        </w:rPr>
        <w:lastRenderedPageBreak/>
        <w:t>Návrh střechy musí úplně a jednoznačně určit materiálové, technologické, konstrukční, vzhledové i provozní řešení střechy. V případě, že návrh řešení střechy není zaznamenán, stává se autorem návrhu subjekt, který střechu realizoval. Pro každou střechu musí být autorem návrhu stanoven režim prohlídek, kontrol, údržby a obnovy. Ke vstupu na střechu se doporučuje umístit informační tabulku s poučením o zásadách provozu na střeše. Autor návrhu má v průběhu realizace střechy kontrolovat soulad návrhu s realizací. Projektové řešení střechy musí stanovit i spolehlivý postup a způsob realizace, včetně všech provizorních opatření.</w:t>
      </w:r>
    </w:p>
    <w:p w14:paraId="46FE735A" w14:textId="09299EE3" w:rsidR="005136E1" w:rsidRPr="005136E1" w:rsidRDefault="005136E1" w:rsidP="004A49F5">
      <w:pPr>
        <w:numPr>
          <w:ilvl w:val="0"/>
          <w:numId w:val="34"/>
        </w:numPr>
        <w:spacing w:before="240"/>
        <w:rPr>
          <w:szCs w:val="24"/>
        </w:rPr>
      </w:pPr>
      <w:r w:rsidRPr="005136E1">
        <w:rPr>
          <w:b/>
          <w:bCs/>
          <w:szCs w:val="24"/>
        </w:rPr>
        <w:t>Poznámka:</w:t>
      </w:r>
      <w:r w:rsidRPr="005136E1">
        <w:rPr>
          <w:szCs w:val="24"/>
        </w:rPr>
        <w:br/>
        <w:t>V provozním řádu se doporučuje uvést maximální užitné zatížení, vymezení ploch pro pohyb, umístění bezpečnostních prvků, seznam povolaných osob, informace k zásahu v případě pož</w:t>
      </w:r>
      <w:r w:rsidR="004A49F5">
        <w:rPr>
          <w:szCs w:val="24"/>
        </w:rPr>
        <w:t>áru.</w:t>
      </w:r>
    </w:p>
    <w:p w14:paraId="4028A70E" w14:textId="3A3417C0" w:rsidR="005136E1" w:rsidRPr="005136E1" w:rsidRDefault="005136E1" w:rsidP="004A49F5">
      <w:pPr>
        <w:numPr>
          <w:ilvl w:val="0"/>
          <w:numId w:val="34"/>
        </w:numPr>
        <w:spacing w:before="240"/>
        <w:rPr>
          <w:szCs w:val="24"/>
        </w:rPr>
      </w:pPr>
      <w:r w:rsidRPr="005136E1">
        <w:rPr>
          <w:szCs w:val="24"/>
        </w:rPr>
        <w:t>Žebříky používané pro výstup (sestup) musí svým horním koncem přesahovat výstupní (nástupní) plošinu nejméně o 1,1 m, přičemž tento přesah lze nahradit pevnými madly nebo jinou pevnou částí konstrukce, za kterou se vystupující (sestupující) zaměstnanec může spolehlivě přidržet. Sklon žebříku nesmí být menší než 2,</w:t>
      </w:r>
      <w:proofErr w:type="gramStart"/>
      <w:r w:rsidRPr="005136E1">
        <w:rPr>
          <w:szCs w:val="24"/>
        </w:rPr>
        <w:t>5 :</w:t>
      </w:r>
      <w:proofErr w:type="gramEnd"/>
      <w:r w:rsidRPr="005136E1">
        <w:rPr>
          <w:szCs w:val="24"/>
        </w:rPr>
        <w:t xml:space="preserve"> 1, za příčlemi musí být volný prostor alespoň 0,18 m a u paty žebříku ze strany přístupu musí být zachován volný prostor alespoň 0,6 m.</w:t>
      </w:r>
    </w:p>
    <w:p w14:paraId="4935771C" w14:textId="77777777" w:rsidR="005136E1" w:rsidRPr="005136E1" w:rsidRDefault="005136E1" w:rsidP="005136E1">
      <w:pPr>
        <w:numPr>
          <w:ilvl w:val="1"/>
          <w:numId w:val="7"/>
        </w:numPr>
        <w:spacing w:before="240"/>
        <w:rPr>
          <w:b/>
          <w:bCs/>
          <w:i/>
          <w:szCs w:val="24"/>
          <w:u w:val="single"/>
        </w:rPr>
      </w:pPr>
      <w:bookmarkStart w:id="4" w:name="_Toc187137981"/>
      <w:r w:rsidRPr="005136E1">
        <w:rPr>
          <w:b/>
          <w:bCs/>
          <w:i/>
          <w:szCs w:val="24"/>
          <w:u w:val="single"/>
        </w:rPr>
        <w:t>Výplně otvorů</w:t>
      </w:r>
      <w:bookmarkEnd w:id="4"/>
    </w:p>
    <w:p w14:paraId="232752ED" w14:textId="77777777" w:rsidR="005136E1" w:rsidRPr="005136E1" w:rsidRDefault="005136E1" w:rsidP="004A49F5">
      <w:pPr>
        <w:spacing w:before="240"/>
        <w:rPr>
          <w:szCs w:val="24"/>
        </w:rPr>
      </w:pPr>
      <w:r w:rsidRPr="005136E1">
        <w:rPr>
          <w:szCs w:val="24"/>
        </w:rPr>
        <w:t>Všechny okenní výplně budou vyměněny. Hodnota součinitele prostupu tepla U</w:t>
      </w:r>
      <w:r w:rsidRPr="005136E1">
        <w:rPr>
          <w:szCs w:val="24"/>
          <w:vertAlign w:val="subscript"/>
        </w:rPr>
        <w:t xml:space="preserve">N,20 </w:t>
      </w:r>
      <w:r w:rsidRPr="005136E1">
        <w:rPr>
          <w:szCs w:val="24"/>
        </w:rPr>
        <w:t>= 0,85 W/(m</w:t>
      </w:r>
      <w:r w:rsidRPr="005136E1">
        <w:rPr>
          <w:szCs w:val="24"/>
          <w:vertAlign w:val="superscript"/>
        </w:rPr>
        <w:t>2</w:t>
      </w:r>
      <w:r w:rsidRPr="005136E1">
        <w:rPr>
          <w:szCs w:val="24"/>
        </w:rPr>
        <w:t>*K). Okenní výplně budou provedeny z AL profilů v odstínu antracit.</w:t>
      </w:r>
    </w:p>
    <w:p w14:paraId="36A51B33" w14:textId="77777777" w:rsidR="005136E1" w:rsidRPr="005136E1" w:rsidRDefault="005136E1" w:rsidP="004A49F5">
      <w:pPr>
        <w:spacing w:before="240"/>
        <w:rPr>
          <w:szCs w:val="24"/>
        </w:rPr>
      </w:pPr>
      <w:r w:rsidRPr="005136E1">
        <w:rPr>
          <w:szCs w:val="24"/>
        </w:rPr>
        <w:t>Dveře vchodové budou splňovat požadavek na součinitel prostupu tepla „U</w:t>
      </w:r>
      <w:r w:rsidRPr="005136E1">
        <w:rPr>
          <w:szCs w:val="24"/>
          <w:vertAlign w:val="subscript"/>
        </w:rPr>
        <w:t>N,20</w:t>
      </w:r>
      <w:r w:rsidRPr="005136E1">
        <w:rPr>
          <w:szCs w:val="24"/>
        </w:rPr>
        <w:t xml:space="preserve">“ </w:t>
      </w:r>
      <w:proofErr w:type="gramStart"/>
      <w:r w:rsidRPr="005136E1">
        <w:rPr>
          <w:szCs w:val="24"/>
        </w:rPr>
        <w:t>=  1</w:t>
      </w:r>
      <w:proofErr w:type="gramEnd"/>
      <w:r w:rsidRPr="005136E1">
        <w:rPr>
          <w:szCs w:val="24"/>
        </w:rPr>
        <w:t>,00 W/(m</w:t>
      </w:r>
      <w:r w:rsidRPr="005136E1">
        <w:rPr>
          <w:szCs w:val="24"/>
          <w:vertAlign w:val="superscript"/>
        </w:rPr>
        <w:t>2</w:t>
      </w:r>
      <w:r w:rsidRPr="005136E1">
        <w:rPr>
          <w:szCs w:val="24"/>
        </w:rPr>
        <w:t xml:space="preserve">*K). </w:t>
      </w:r>
    </w:p>
    <w:p w14:paraId="771149D7" w14:textId="351A8FD6" w:rsidR="005136E1" w:rsidRPr="005136E1" w:rsidRDefault="005136E1" w:rsidP="005136E1">
      <w:pPr>
        <w:spacing w:before="240"/>
        <w:jc w:val="left"/>
        <w:rPr>
          <w:szCs w:val="24"/>
        </w:rPr>
      </w:pPr>
      <w:r w:rsidRPr="005136E1">
        <w:rPr>
          <w:szCs w:val="24"/>
        </w:rPr>
        <w:t xml:space="preserve">Rastrové stěny v pavilonu </w:t>
      </w:r>
      <w:proofErr w:type="gramStart"/>
      <w:r w:rsidRPr="005136E1">
        <w:rPr>
          <w:szCs w:val="24"/>
        </w:rPr>
        <w:t>A,B</w:t>
      </w:r>
      <w:proofErr w:type="gramEnd"/>
      <w:r w:rsidR="004A49F5">
        <w:rPr>
          <w:szCs w:val="24"/>
        </w:rPr>
        <w:t>,C</w:t>
      </w:r>
      <w:r w:rsidRPr="005136E1">
        <w:rPr>
          <w:szCs w:val="24"/>
        </w:rPr>
        <w:t xml:space="preserve"> budou vyměněny za nové s hodnotou součinitele prostupu tepla U</w:t>
      </w:r>
      <w:r w:rsidRPr="005136E1">
        <w:rPr>
          <w:szCs w:val="24"/>
          <w:vertAlign w:val="subscript"/>
        </w:rPr>
        <w:t xml:space="preserve">N,20 </w:t>
      </w:r>
      <w:r w:rsidRPr="005136E1">
        <w:rPr>
          <w:szCs w:val="24"/>
        </w:rPr>
        <w:t>= 0,85 W/(m</w:t>
      </w:r>
      <w:r w:rsidRPr="005136E1">
        <w:rPr>
          <w:szCs w:val="24"/>
          <w:vertAlign w:val="superscript"/>
        </w:rPr>
        <w:t>2</w:t>
      </w:r>
      <w:r w:rsidRPr="005136E1">
        <w:rPr>
          <w:szCs w:val="24"/>
        </w:rPr>
        <w:t>*K). Neprůhledné části s hodnotou součinitele prostupu tepla U</w:t>
      </w:r>
      <w:r w:rsidRPr="005136E1">
        <w:rPr>
          <w:szCs w:val="24"/>
          <w:vertAlign w:val="subscript"/>
        </w:rPr>
        <w:t xml:space="preserve">N,20 </w:t>
      </w:r>
      <w:r w:rsidRPr="005136E1">
        <w:rPr>
          <w:szCs w:val="24"/>
        </w:rPr>
        <w:t>= 0,21 W/(m</w:t>
      </w:r>
      <w:r w:rsidRPr="005136E1">
        <w:rPr>
          <w:szCs w:val="24"/>
          <w:vertAlign w:val="superscript"/>
        </w:rPr>
        <w:t>2</w:t>
      </w:r>
      <w:r w:rsidRPr="005136E1">
        <w:rPr>
          <w:szCs w:val="24"/>
        </w:rPr>
        <w:t>*K)</w:t>
      </w:r>
    </w:p>
    <w:p w14:paraId="6D4AC6E5" w14:textId="77777777" w:rsidR="005136E1" w:rsidRPr="005136E1" w:rsidRDefault="005136E1" w:rsidP="004A49F5">
      <w:pPr>
        <w:spacing w:before="240"/>
        <w:rPr>
          <w:szCs w:val="24"/>
        </w:rPr>
      </w:pPr>
      <w:r w:rsidRPr="005136E1">
        <w:rPr>
          <w:szCs w:val="24"/>
        </w:rPr>
        <w:t>Tepelně technické požadavky na okenní a dveřní výplně vyplývají ze Zpracovaného Energetického posouzení (předáno investorem zpracovateli této PD).</w:t>
      </w:r>
    </w:p>
    <w:p w14:paraId="68BD40E4" w14:textId="77777777" w:rsidR="005136E1" w:rsidRPr="005136E1" w:rsidRDefault="005136E1" w:rsidP="005136E1">
      <w:pPr>
        <w:numPr>
          <w:ilvl w:val="1"/>
          <w:numId w:val="7"/>
        </w:numPr>
        <w:spacing w:before="240"/>
        <w:rPr>
          <w:b/>
          <w:bCs/>
          <w:i/>
          <w:szCs w:val="24"/>
          <w:u w:val="single"/>
        </w:rPr>
      </w:pPr>
      <w:bookmarkStart w:id="5" w:name="_Toc187137982"/>
      <w:r w:rsidRPr="005136E1">
        <w:rPr>
          <w:b/>
          <w:bCs/>
          <w:i/>
          <w:szCs w:val="24"/>
          <w:u w:val="single"/>
        </w:rPr>
        <w:t>Příčky</w:t>
      </w:r>
      <w:bookmarkEnd w:id="5"/>
    </w:p>
    <w:p w14:paraId="3F6F54DA" w14:textId="77777777" w:rsidR="005136E1" w:rsidRPr="005136E1" w:rsidRDefault="005136E1" w:rsidP="004A49F5">
      <w:pPr>
        <w:spacing w:before="240"/>
        <w:rPr>
          <w:szCs w:val="24"/>
        </w:rPr>
      </w:pPr>
      <w:r w:rsidRPr="005136E1">
        <w:rPr>
          <w:szCs w:val="24"/>
        </w:rPr>
        <w:t>Některé vnitřní příčky budou dotčeny provedením prostupů pro VZT potrubí. Prostupy nebudou mít vliv na stabilitu těchto příček.</w:t>
      </w:r>
    </w:p>
    <w:p w14:paraId="2D1709DC" w14:textId="77777777" w:rsidR="005136E1" w:rsidRPr="005136E1" w:rsidRDefault="005136E1" w:rsidP="005136E1">
      <w:pPr>
        <w:numPr>
          <w:ilvl w:val="1"/>
          <w:numId w:val="7"/>
        </w:numPr>
        <w:spacing w:before="240"/>
        <w:rPr>
          <w:b/>
          <w:bCs/>
          <w:i/>
          <w:szCs w:val="24"/>
          <w:u w:val="single"/>
        </w:rPr>
      </w:pPr>
      <w:bookmarkStart w:id="6" w:name="_Ref431043649"/>
      <w:bookmarkStart w:id="7" w:name="_Toc187137983"/>
      <w:r w:rsidRPr="005136E1">
        <w:rPr>
          <w:b/>
          <w:bCs/>
          <w:i/>
          <w:szCs w:val="24"/>
          <w:u w:val="single"/>
        </w:rPr>
        <w:t>Podlahy</w:t>
      </w:r>
      <w:bookmarkEnd w:id="6"/>
      <w:bookmarkEnd w:id="7"/>
    </w:p>
    <w:p w14:paraId="67E20E84" w14:textId="77777777" w:rsidR="005136E1" w:rsidRPr="005136E1" w:rsidRDefault="005136E1" w:rsidP="005136E1">
      <w:pPr>
        <w:spacing w:before="240"/>
        <w:jc w:val="left"/>
        <w:rPr>
          <w:szCs w:val="24"/>
        </w:rPr>
      </w:pPr>
      <w:r w:rsidRPr="005136E1">
        <w:rPr>
          <w:szCs w:val="24"/>
        </w:rPr>
        <w:t>Bez zásahu</w:t>
      </w:r>
    </w:p>
    <w:p w14:paraId="6653D6BC" w14:textId="77777777" w:rsidR="005136E1" w:rsidRPr="005136E1" w:rsidRDefault="005136E1" w:rsidP="005136E1">
      <w:pPr>
        <w:numPr>
          <w:ilvl w:val="1"/>
          <w:numId w:val="7"/>
        </w:numPr>
        <w:spacing w:before="240"/>
        <w:rPr>
          <w:b/>
          <w:bCs/>
          <w:i/>
          <w:szCs w:val="24"/>
          <w:u w:val="single"/>
        </w:rPr>
      </w:pPr>
      <w:bookmarkStart w:id="8" w:name="_Toc187137984"/>
      <w:r w:rsidRPr="005136E1">
        <w:rPr>
          <w:b/>
          <w:bCs/>
          <w:i/>
          <w:szCs w:val="24"/>
          <w:u w:val="single"/>
        </w:rPr>
        <w:t>Schodiště</w:t>
      </w:r>
      <w:bookmarkEnd w:id="8"/>
    </w:p>
    <w:p w14:paraId="3961E302" w14:textId="77777777" w:rsidR="005136E1" w:rsidRPr="005136E1" w:rsidRDefault="005136E1" w:rsidP="005136E1">
      <w:pPr>
        <w:spacing w:before="240"/>
        <w:jc w:val="left"/>
        <w:rPr>
          <w:szCs w:val="24"/>
        </w:rPr>
      </w:pPr>
      <w:r w:rsidRPr="005136E1">
        <w:rPr>
          <w:szCs w:val="24"/>
        </w:rPr>
        <w:t>Bez zásahu</w:t>
      </w:r>
    </w:p>
    <w:p w14:paraId="7B4E8F1A" w14:textId="77777777" w:rsidR="005136E1" w:rsidRPr="005136E1" w:rsidRDefault="005136E1" w:rsidP="005136E1">
      <w:pPr>
        <w:numPr>
          <w:ilvl w:val="1"/>
          <w:numId w:val="7"/>
        </w:numPr>
        <w:spacing w:before="240"/>
        <w:rPr>
          <w:b/>
          <w:bCs/>
          <w:i/>
          <w:szCs w:val="24"/>
          <w:u w:val="single"/>
        </w:rPr>
      </w:pPr>
      <w:bookmarkStart w:id="9" w:name="_Toc187137985"/>
      <w:r w:rsidRPr="005136E1">
        <w:rPr>
          <w:b/>
          <w:bCs/>
          <w:i/>
          <w:szCs w:val="24"/>
          <w:u w:val="single"/>
        </w:rPr>
        <w:t>Omítky vnitřní</w:t>
      </w:r>
      <w:bookmarkEnd w:id="9"/>
    </w:p>
    <w:p w14:paraId="0FD4CE50" w14:textId="77777777" w:rsidR="005136E1" w:rsidRPr="005136E1" w:rsidRDefault="005136E1" w:rsidP="005136E1">
      <w:pPr>
        <w:spacing w:before="240"/>
        <w:jc w:val="left"/>
        <w:rPr>
          <w:szCs w:val="24"/>
        </w:rPr>
      </w:pPr>
      <w:r w:rsidRPr="005136E1">
        <w:rPr>
          <w:szCs w:val="24"/>
        </w:rPr>
        <w:t>Drobné opravy v souvislosti s vedením tras TZB.</w:t>
      </w:r>
    </w:p>
    <w:p w14:paraId="71FB7BE5" w14:textId="570CE3FA" w:rsidR="005136E1" w:rsidRPr="005136E1" w:rsidRDefault="005136E1" w:rsidP="005136E1">
      <w:pPr>
        <w:numPr>
          <w:ilvl w:val="1"/>
          <w:numId w:val="7"/>
        </w:numPr>
        <w:spacing w:before="240"/>
        <w:rPr>
          <w:b/>
          <w:bCs/>
          <w:i/>
          <w:szCs w:val="24"/>
          <w:u w:val="single"/>
        </w:rPr>
      </w:pPr>
      <w:bookmarkStart w:id="10" w:name="_Toc187137986"/>
      <w:r w:rsidRPr="005136E1">
        <w:rPr>
          <w:b/>
          <w:bCs/>
          <w:i/>
          <w:szCs w:val="24"/>
          <w:u w:val="single"/>
        </w:rPr>
        <w:lastRenderedPageBreak/>
        <w:t>Fasáda ETICS</w:t>
      </w:r>
      <w:bookmarkEnd w:id="10"/>
    </w:p>
    <w:p w14:paraId="57CD002B" w14:textId="77777777" w:rsidR="005136E1" w:rsidRPr="005136E1" w:rsidRDefault="005136E1" w:rsidP="004A49F5">
      <w:pPr>
        <w:spacing w:before="240"/>
        <w:rPr>
          <w:szCs w:val="24"/>
        </w:rPr>
      </w:pPr>
      <w:bookmarkStart w:id="11" w:name="_Toc415235578"/>
      <w:r w:rsidRPr="005136E1">
        <w:rPr>
          <w:szCs w:val="24"/>
        </w:rPr>
        <w:t>Stěny z betonových fasádních panelů budou zatepleny kontaktním systémem ETICS a opatřeny omítkou. Jsou navrženy 2 typy omítek – strukturovaná 2 mm (bílá, šedá) a lineární struktury v bílé barvě. Pro vstupní objekt (pavilon A) je navržena fasádní stěrka v šedé barvě.</w:t>
      </w:r>
    </w:p>
    <w:p w14:paraId="189C2F81" w14:textId="77777777" w:rsidR="005136E1" w:rsidRPr="005136E1" w:rsidRDefault="005136E1" w:rsidP="004A49F5">
      <w:pPr>
        <w:spacing w:before="240"/>
        <w:rPr>
          <w:szCs w:val="24"/>
        </w:rPr>
      </w:pPr>
      <w:r w:rsidRPr="005136E1">
        <w:rPr>
          <w:szCs w:val="24"/>
        </w:rPr>
        <w:t xml:space="preserve">Zateplení fasád budovy je navrženo dle pokynů a požadavků investora, výsledků zpracovaného Energetického posudku. a s ohledem na splnění požadavků ČSN 73 0540 </w:t>
      </w:r>
      <w:sdt>
        <w:sdtPr>
          <w:rPr>
            <w:szCs w:val="24"/>
          </w:rPr>
          <w:id w:val="636232331"/>
          <w:citation/>
        </w:sdtPr>
        <w:sdtEndPr/>
        <w:sdtContent>
          <w:r w:rsidRPr="005136E1">
            <w:rPr>
              <w:szCs w:val="24"/>
            </w:rPr>
            <w:fldChar w:fldCharType="begin"/>
          </w:r>
          <w:r w:rsidRPr="005136E1">
            <w:rPr>
              <w:szCs w:val="24"/>
            </w:rPr>
            <w:instrText xml:space="preserve"> CITATION ČNI05 \l 1029 </w:instrText>
          </w:r>
          <w:r w:rsidRPr="005136E1">
            <w:rPr>
              <w:szCs w:val="24"/>
            </w:rPr>
            <w:fldChar w:fldCharType="separate"/>
          </w:r>
          <w:r w:rsidRPr="005136E1">
            <w:rPr>
              <w:szCs w:val="24"/>
            </w:rPr>
            <w:t>[1]</w:t>
          </w:r>
          <w:r w:rsidRPr="005136E1">
            <w:rPr>
              <w:szCs w:val="24"/>
            </w:rPr>
            <w:fldChar w:fldCharType="end"/>
          </w:r>
        </w:sdtContent>
      </w:sdt>
      <w:r w:rsidRPr="005136E1">
        <w:rPr>
          <w:szCs w:val="24"/>
        </w:rPr>
        <w:t xml:space="preserve">. </w:t>
      </w:r>
    </w:p>
    <w:p w14:paraId="3AD7351D" w14:textId="77777777" w:rsidR="005136E1" w:rsidRPr="005136E1" w:rsidRDefault="005136E1" w:rsidP="004A49F5">
      <w:pPr>
        <w:spacing w:before="240"/>
        <w:rPr>
          <w:szCs w:val="24"/>
        </w:rPr>
      </w:pPr>
      <w:r w:rsidRPr="005136E1">
        <w:rPr>
          <w:szCs w:val="24"/>
        </w:rPr>
        <w:t xml:space="preserve">Zateplení svislých obvodových konstrukcí budov je navrženo vnějším tepelně izolačním kompozitním systémem (ETICS) dle ČSN 73 2901 </w:t>
      </w:r>
      <w:sdt>
        <w:sdtPr>
          <w:rPr>
            <w:szCs w:val="24"/>
          </w:rPr>
          <w:id w:val="-1009524774"/>
          <w:citation/>
        </w:sdtPr>
        <w:sdtEndPr/>
        <w:sdtContent>
          <w:r w:rsidRPr="005136E1">
            <w:rPr>
              <w:szCs w:val="24"/>
            </w:rPr>
            <w:fldChar w:fldCharType="begin"/>
          </w:r>
          <w:r w:rsidRPr="005136E1">
            <w:rPr>
              <w:szCs w:val="24"/>
            </w:rPr>
            <w:instrText xml:space="preserve"> CITATION ČSN17 \l 1029 </w:instrText>
          </w:r>
          <w:r w:rsidRPr="005136E1">
            <w:rPr>
              <w:szCs w:val="24"/>
            </w:rPr>
            <w:fldChar w:fldCharType="separate"/>
          </w:r>
          <w:r w:rsidRPr="005136E1">
            <w:rPr>
              <w:szCs w:val="24"/>
            </w:rPr>
            <w:t>[3]</w:t>
          </w:r>
          <w:r w:rsidRPr="005136E1">
            <w:rPr>
              <w:szCs w:val="24"/>
            </w:rPr>
            <w:fldChar w:fldCharType="end"/>
          </w:r>
        </w:sdtContent>
      </w:sdt>
      <w:r w:rsidRPr="005136E1">
        <w:rPr>
          <w:szCs w:val="24"/>
        </w:rPr>
        <w:t xml:space="preserve">, 73 902 </w:t>
      </w:r>
      <w:sdt>
        <w:sdtPr>
          <w:rPr>
            <w:szCs w:val="24"/>
          </w:rPr>
          <w:id w:val="1186408108"/>
          <w:citation/>
        </w:sdtPr>
        <w:sdtEndPr/>
        <w:sdtContent>
          <w:r w:rsidRPr="005136E1">
            <w:rPr>
              <w:szCs w:val="24"/>
            </w:rPr>
            <w:fldChar w:fldCharType="begin"/>
          </w:r>
          <w:r w:rsidRPr="005136E1">
            <w:rPr>
              <w:szCs w:val="24"/>
            </w:rPr>
            <w:instrText xml:space="preserve"> CITATION ČSN20 \l 1029 </w:instrText>
          </w:r>
          <w:r w:rsidRPr="005136E1">
            <w:rPr>
              <w:szCs w:val="24"/>
            </w:rPr>
            <w:fldChar w:fldCharType="separate"/>
          </w:r>
          <w:r w:rsidRPr="005136E1">
            <w:rPr>
              <w:szCs w:val="24"/>
            </w:rPr>
            <w:t>[4]</w:t>
          </w:r>
          <w:r w:rsidRPr="005136E1">
            <w:rPr>
              <w:szCs w:val="24"/>
            </w:rPr>
            <w:fldChar w:fldCharType="end"/>
          </w:r>
        </w:sdtContent>
      </w:sdt>
      <w:r w:rsidRPr="005136E1">
        <w:rPr>
          <w:szCs w:val="24"/>
        </w:rPr>
        <w:t>.</w:t>
      </w:r>
    </w:p>
    <w:p w14:paraId="6D1D7DC9" w14:textId="77777777" w:rsidR="005136E1" w:rsidRPr="005136E1" w:rsidRDefault="005136E1" w:rsidP="005136E1">
      <w:pPr>
        <w:spacing w:before="240"/>
        <w:jc w:val="left"/>
        <w:rPr>
          <w:szCs w:val="24"/>
          <w:u w:val="single"/>
        </w:rPr>
      </w:pPr>
      <w:r w:rsidRPr="005136E1">
        <w:rPr>
          <w:szCs w:val="24"/>
          <w:u w:val="single"/>
        </w:rPr>
        <w:t>Na zateplení obálky bude užito:</w:t>
      </w:r>
    </w:p>
    <w:p w14:paraId="1F6F8993" w14:textId="77777777" w:rsidR="005136E1" w:rsidRPr="005136E1" w:rsidRDefault="005136E1" w:rsidP="005136E1">
      <w:pPr>
        <w:numPr>
          <w:ilvl w:val="0"/>
          <w:numId w:val="35"/>
        </w:numPr>
        <w:spacing w:before="240"/>
        <w:jc w:val="left"/>
        <w:rPr>
          <w:szCs w:val="24"/>
        </w:rPr>
      </w:pPr>
      <w:r w:rsidRPr="005136E1">
        <w:rPr>
          <w:szCs w:val="24"/>
        </w:rPr>
        <w:t xml:space="preserve">fasádních desek MW v tl.  180 </w:t>
      </w:r>
      <w:proofErr w:type="gramStart"/>
      <w:r w:rsidRPr="005136E1">
        <w:rPr>
          <w:szCs w:val="24"/>
        </w:rPr>
        <w:t>mm ;</w:t>
      </w:r>
      <w:proofErr w:type="gramEnd"/>
      <w:r w:rsidRPr="005136E1">
        <w:rPr>
          <w:szCs w:val="24"/>
        </w:rPr>
        <w:t xml:space="preserve"> λ=0,035 W/(m</w:t>
      </w:r>
      <w:r w:rsidRPr="005136E1">
        <w:rPr>
          <w:szCs w:val="24"/>
          <w:vertAlign w:val="superscript"/>
        </w:rPr>
        <w:t>2</w:t>
      </w:r>
      <w:r w:rsidRPr="005136E1">
        <w:rPr>
          <w:szCs w:val="24"/>
        </w:rPr>
        <w:t>/K)</w:t>
      </w:r>
    </w:p>
    <w:p w14:paraId="14FD8221" w14:textId="77777777" w:rsidR="005136E1" w:rsidRPr="005136E1" w:rsidRDefault="005136E1" w:rsidP="004A49F5">
      <w:pPr>
        <w:spacing w:before="240"/>
        <w:rPr>
          <w:szCs w:val="24"/>
        </w:rPr>
      </w:pPr>
      <w:r w:rsidRPr="005136E1">
        <w:rPr>
          <w:b/>
          <w:szCs w:val="24"/>
        </w:rPr>
        <w:t>Vnější tepelně izolační kontaktní (kompozitní) systém (ETICS)</w:t>
      </w:r>
      <w:r w:rsidRPr="005136E1">
        <w:rPr>
          <w:szCs w:val="24"/>
        </w:rPr>
        <w:t xml:space="preserve"> – sestává z průmyslově zhotovených výrobků, dodávaná výrobcem ETICS, uplatňovaná a zabudovávaná přímo na stavbě zhotovitelem stanoveným způsobem podle dokumentace ETICS, se specifikací výrobce ETICS, a to povinně nejméně z těchto součástí:</w:t>
      </w:r>
    </w:p>
    <w:p w14:paraId="5C75E887" w14:textId="77777777" w:rsidR="005136E1" w:rsidRPr="005136E1" w:rsidRDefault="005136E1" w:rsidP="005136E1">
      <w:pPr>
        <w:numPr>
          <w:ilvl w:val="0"/>
          <w:numId w:val="35"/>
        </w:numPr>
        <w:spacing w:before="240"/>
        <w:jc w:val="left"/>
        <w:rPr>
          <w:szCs w:val="24"/>
        </w:rPr>
      </w:pPr>
      <w:r w:rsidRPr="005136E1">
        <w:rPr>
          <w:szCs w:val="24"/>
        </w:rPr>
        <w:t>v systému specifikovaná lepicí hmota;</w:t>
      </w:r>
    </w:p>
    <w:p w14:paraId="32667A41" w14:textId="77777777" w:rsidR="005136E1" w:rsidRPr="005136E1" w:rsidRDefault="005136E1" w:rsidP="005136E1">
      <w:pPr>
        <w:numPr>
          <w:ilvl w:val="0"/>
          <w:numId w:val="35"/>
        </w:numPr>
        <w:spacing w:before="240"/>
        <w:jc w:val="left"/>
        <w:rPr>
          <w:szCs w:val="24"/>
        </w:rPr>
      </w:pPr>
      <w:r w:rsidRPr="005136E1">
        <w:rPr>
          <w:szCs w:val="24"/>
        </w:rPr>
        <w:t>v systému specifikovaný tepelněizolační výrobek;</w:t>
      </w:r>
    </w:p>
    <w:p w14:paraId="206CE914" w14:textId="77777777" w:rsidR="005136E1" w:rsidRPr="005136E1" w:rsidRDefault="005136E1" w:rsidP="005136E1">
      <w:pPr>
        <w:numPr>
          <w:ilvl w:val="0"/>
          <w:numId w:val="35"/>
        </w:numPr>
        <w:spacing w:before="240"/>
        <w:jc w:val="left"/>
        <w:rPr>
          <w:szCs w:val="24"/>
        </w:rPr>
      </w:pPr>
      <w:r w:rsidRPr="005136E1">
        <w:rPr>
          <w:szCs w:val="24"/>
        </w:rPr>
        <w:t>v systému specifikované mechanicky upevňovací prostředky, pokud jsou součástí ETICS;</w:t>
      </w:r>
    </w:p>
    <w:p w14:paraId="0D367976" w14:textId="77777777" w:rsidR="005136E1" w:rsidRPr="005136E1" w:rsidRDefault="005136E1" w:rsidP="005136E1">
      <w:pPr>
        <w:numPr>
          <w:ilvl w:val="0"/>
          <w:numId w:val="35"/>
        </w:numPr>
        <w:spacing w:before="240"/>
        <w:jc w:val="left"/>
        <w:rPr>
          <w:szCs w:val="24"/>
        </w:rPr>
      </w:pPr>
      <w:r w:rsidRPr="005136E1">
        <w:rPr>
          <w:szCs w:val="24"/>
        </w:rPr>
        <w:t>v systému specifikovaná základní vrstva sestávající se ze specifikované stěrkové hmoty a specifikované výztuže;</w:t>
      </w:r>
    </w:p>
    <w:p w14:paraId="7DDE6B7F" w14:textId="77777777" w:rsidR="005136E1" w:rsidRPr="005136E1" w:rsidRDefault="005136E1" w:rsidP="005136E1">
      <w:pPr>
        <w:numPr>
          <w:ilvl w:val="0"/>
          <w:numId w:val="35"/>
        </w:numPr>
        <w:spacing w:before="240"/>
        <w:jc w:val="left"/>
        <w:rPr>
          <w:szCs w:val="24"/>
        </w:rPr>
      </w:pPr>
      <w:r w:rsidRPr="005136E1">
        <w:rPr>
          <w:szCs w:val="24"/>
        </w:rPr>
        <w:t>v systému specifikovaná konečná povrchová úprava.</w:t>
      </w:r>
    </w:p>
    <w:p w14:paraId="58CED9DA" w14:textId="77777777" w:rsidR="005136E1" w:rsidRPr="005136E1" w:rsidRDefault="005136E1" w:rsidP="004A49F5">
      <w:pPr>
        <w:spacing w:before="240"/>
        <w:rPr>
          <w:szCs w:val="24"/>
        </w:rPr>
      </w:pPr>
      <w:r w:rsidRPr="005136E1">
        <w:rPr>
          <w:szCs w:val="24"/>
        </w:rPr>
        <w:t>Sestava těchto součástí ETICS jako průmyslově zhotovených výrobků je stavební výrobek, uvedený na trh jedním výrobcem.</w:t>
      </w:r>
    </w:p>
    <w:p w14:paraId="12885DA2" w14:textId="77777777" w:rsidR="005136E1" w:rsidRPr="005136E1" w:rsidRDefault="005136E1" w:rsidP="004A49F5">
      <w:pPr>
        <w:spacing w:before="240"/>
        <w:rPr>
          <w:szCs w:val="24"/>
        </w:rPr>
      </w:pPr>
      <w:r w:rsidRPr="005136E1">
        <w:rPr>
          <w:b/>
          <w:szCs w:val="24"/>
        </w:rPr>
        <w:t>Dle zák.22/1997 Sb.</w:t>
      </w:r>
      <w:r w:rsidRPr="005136E1">
        <w:rPr>
          <w:szCs w:val="24"/>
        </w:rPr>
        <w:t xml:space="preserve"> je povinnost umísťovat do stavby pouze certifikované výrobky s „Prohlášením o shodě“. V případě ETICS to znamená, že je to pouze certifikovaná skladba, navíc provedená (instalovaná do stavby) předepsaným způsobem za předepsaných podmínek a proškolenou firmou.</w:t>
      </w:r>
    </w:p>
    <w:p w14:paraId="147CD6BD" w14:textId="77777777" w:rsidR="005136E1" w:rsidRPr="005136E1" w:rsidRDefault="005136E1" w:rsidP="005136E1">
      <w:pPr>
        <w:spacing w:before="240"/>
        <w:jc w:val="left"/>
        <w:rPr>
          <w:b/>
          <w:bCs/>
          <w:i/>
          <w:szCs w:val="24"/>
          <w:u w:val="single"/>
        </w:rPr>
      </w:pPr>
      <w:bookmarkStart w:id="12" w:name="_Toc150327174"/>
      <w:r w:rsidRPr="005136E1">
        <w:rPr>
          <w:b/>
          <w:bCs/>
          <w:i/>
          <w:szCs w:val="24"/>
          <w:u w:val="single"/>
        </w:rPr>
        <w:t>Prohlášení o vlastnostech, označení CE, prohlášení o shodě</w:t>
      </w:r>
      <w:bookmarkEnd w:id="12"/>
    </w:p>
    <w:p w14:paraId="1446BDB2" w14:textId="77777777" w:rsidR="005136E1" w:rsidRPr="005136E1" w:rsidRDefault="005136E1" w:rsidP="005136E1">
      <w:pPr>
        <w:spacing w:before="240"/>
        <w:jc w:val="left"/>
        <w:rPr>
          <w:szCs w:val="24"/>
        </w:rPr>
      </w:pPr>
      <w:r w:rsidRPr="005136E1">
        <w:rPr>
          <w:szCs w:val="24"/>
        </w:rPr>
        <w:t>České právní předpisy umožňují v současnosti uvádět na trh ETICS jak podle evropských harmonizovaných podmínek, tak podle národních podmínek.</w:t>
      </w:r>
    </w:p>
    <w:p w14:paraId="78E80F81" w14:textId="77777777" w:rsidR="005136E1" w:rsidRPr="005136E1" w:rsidRDefault="005136E1" w:rsidP="005136E1">
      <w:pPr>
        <w:spacing w:before="240"/>
        <w:jc w:val="left"/>
        <w:rPr>
          <w:b/>
          <w:bCs/>
          <w:i/>
          <w:szCs w:val="24"/>
          <w:u w:val="single"/>
        </w:rPr>
      </w:pPr>
      <w:bookmarkStart w:id="13" w:name="_Toc150327175"/>
      <w:r w:rsidRPr="005136E1">
        <w:rPr>
          <w:b/>
          <w:bCs/>
          <w:i/>
          <w:szCs w:val="24"/>
          <w:u w:val="single"/>
        </w:rPr>
        <w:t>Prohlášení o vlastnostech, označení CE</w:t>
      </w:r>
      <w:bookmarkEnd w:id="13"/>
    </w:p>
    <w:p w14:paraId="79A7D0C1" w14:textId="77777777" w:rsidR="005136E1" w:rsidRPr="005136E1" w:rsidRDefault="005136E1" w:rsidP="004A49F5">
      <w:pPr>
        <w:spacing w:before="240"/>
        <w:rPr>
          <w:szCs w:val="24"/>
        </w:rPr>
      </w:pPr>
      <w:r w:rsidRPr="005136E1">
        <w:rPr>
          <w:szCs w:val="24"/>
        </w:rPr>
        <w:t xml:space="preserve">Výrobce vydává prohlášení o vlastnostech, pokud ETICS uvádí na trh podle evropských harmonizovaných podmínek stanovených v nařízení evropského parlamentu a Rady (EU) č. 305/2011 (CPR), především na základě Evropského technického </w:t>
      </w:r>
      <w:proofErr w:type="gramStart"/>
      <w:r w:rsidRPr="005136E1">
        <w:rPr>
          <w:szCs w:val="24"/>
        </w:rPr>
        <w:t>posouzení - ETA</w:t>
      </w:r>
      <w:proofErr w:type="gramEnd"/>
      <w:r w:rsidRPr="005136E1">
        <w:rPr>
          <w:szCs w:val="24"/>
        </w:rPr>
        <w:t xml:space="preserve"> (dříve Evropské technické schválení - ETA). ETA vydává určená nezávislá osoba, včetně </w:t>
      </w:r>
      <w:r w:rsidRPr="005136E1">
        <w:rPr>
          <w:szCs w:val="24"/>
        </w:rPr>
        <w:lastRenderedPageBreak/>
        <w:t>příslušného osvědčení. Prohlášení o vlastnostech obsahuje, kromě jiného, vlastnosti vyjádřené úrovní, třídou nebo popisem, které výrobce vždy dodržuje. Prohlášení má obsahovat harmonizované vlastnosti s přihlédnutím k ustanovením týkajícím se určeného zamýšleného použití (normy, právní a správní předpisy) tam, kde se ETICS uvádí na trh. Připojením označení CE dává výrobce ETICS mj. na vědomí, že nese odpovědnost za dodržování jeho vlastností podle údajů uvedených v prohlášení.</w:t>
      </w:r>
    </w:p>
    <w:p w14:paraId="360076EC" w14:textId="77777777" w:rsidR="005136E1" w:rsidRPr="005136E1" w:rsidRDefault="005136E1" w:rsidP="005136E1">
      <w:pPr>
        <w:spacing w:before="240"/>
        <w:jc w:val="left"/>
        <w:rPr>
          <w:b/>
          <w:bCs/>
          <w:szCs w:val="24"/>
        </w:rPr>
      </w:pPr>
      <w:r w:rsidRPr="005136E1">
        <w:rPr>
          <w:b/>
          <w:bCs/>
          <w:szCs w:val="24"/>
        </w:rPr>
        <w:t>Poznámka:</w:t>
      </w:r>
    </w:p>
    <w:p w14:paraId="4ADF0A7C" w14:textId="77777777" w:rsidR="005136E1" w:rsidRPr="005136E1" w:rsidRDefault="005136E1" w:rsidP="004A49F5">
      <w:pPr>
        <w:spacing w:before="240"/>
        <w:rPr>
          <w:szCs w:val="24"/>
        </w:rPr>
      </w:pPr>
      <w:r w:rsidRPr="005136E1">
        <w:rPr>
          <w:szCs w:val="24"/>
        </w:rPr>
        <w:t>Evropské technické schválení ETICS (ETA) se vydávalo na základě Řídicího pokynu pro evropská technická schválení ETAG 004. Po přechodnou dobu, do nahrazení pokynu ETAG 004 dokumentem pro posuzování (EAD), se na základě ETAG 004 vydává i evropské technické posouzení (ETA). To je podle harmonizovaných podmínek stanovených v CPR vyžadováno při uvádění výrobku na trh a při jeho označování CE. Vydané evropské technické schválení (ETA) zpracované na základě ETAG 004 do 1. července 2013 je možné, po dobu platnosti tohoto schválení, použít jako evropské technické posouzení.</w:t>
      </w:r>
    </w:p>
    <w:p w14:paraId="69A20D36" w14:textId="77777777" w:rsidR="005136E1" w:rsidRPr="005136E1" w:rsidRDefault="005136E1" w:rsidP="005136E1">
      <w:pPr>
        <w:spacing w:before="240"/>
        <w:jc w:val="left"/>
        <w:rPr>
          <w:b/>
          <w:bCs/>
          <w:i/>
          <w:szCs w:val="24"/>
          <w:u w:val="single"/>
        </w:rPr>
      </w:pPr>
      <w:bookmarkStart w:id="14" w:name="_Toc150327176"/>
      <w:r w:rsidRPr="005136E1">
        <w:rPr>
          <w:b/>
          <w:bCs/>
          <w:i/>
          <w:szCs w:val="24"/>
          <w:u w:val="single"/>
        </w:rPr>
        <w:t>Prohlášení o shodě</w:t>
      </w:r>
      <w:bookmarkEnd w:id="14"/>
    </w:p>
    <w:p w14:paraId="08E1CC7A" w14:textId="77777777" w:rsidR="005136E1" w:rsidRPr="005136E1" w:rsidRDefault="005136E1" w:rsidP="004A49F5">
      <w:pPr>
        <w:spacing w:before="240"/>
        <w:rPr>
          <w:szCs w:val="24"/>
        </w:rPr>
      </w:pPr>
      <w:r w:rsidRPr="005136E1">
        <w:rPr>
          <w:szCs w:val="24"/>
        </w:rPr>
        <w:t xml:space="preserve">Prohlášení o shodě vydává výrobce v případě uvádění ETICS na trh národní cestou na základě především stavebně technického osvědčení (STO). STO vydává určená nezávislá osoba podle příslušných právních předpisů (v současnosti nařízení vlády </w:t>
      </w:r>
      <w:hyperlink r:id="rId8" w:anchor="a" w:history="1">
        <w:r w:rsidRPr="005136E1">
          <w:rPr>
            <w:rStyle w:val="Hypertextovodkaz"/>
            <w:szCs w:val="24"/>
          </w:rPr>
          <w:t>č. 163/2002 Sb.</w:t>
        </w:r>
      </w:hyperlink>
      <w:r w:rsidRPr="005136E1">
        <w:rPr>
          <w:szCs w:val="24"/>
        </w:rPr>
        <w:t>, o technických požadavcích na vybrané stavební výrobky). Na základě technických zjištění se v STO vymezují technické vlastnosti ETICS. Příslušný certifikát ETICS, který vydává rovněž nezávislá osoba, potom potvrzuje splnění požadavků plynoucích z STO a technických předpisů.</w:t>
      </w:r>
    </w:p>
    <w:p w14:paraId="596E2176" w14:textId="77777777" w:rsidR="005136E1" w:rsidRPr="005136E1" w:rsidRDefault="005136E1" w:rsidP="005136E1">
      <w:pPr>
        <w:spacing w:before="240"/>
        <w:jc w:val="left"/>
        <w:rPr>
          <w:b/>
          <w:bCs/>
          <w:i/>
          <w:szCs w:val="24"/>
          <w:u w:val="single"/>
        </w:rPr>
      </w:pPr>
      <w:bookmarkStart w:id="15" w:name="_Toc150327177"/>
      <w:r w:rsidRPr="005136E1">
        <w:rPr>
          <w:b/>
          <w:bCs/>
          <w:i/>
          <w:szCs w:val="24"/>
          <w:u w:val="single"/>
        </w:rPr>
        <w:t>Dokumentace</w:t>
      </w:r>
      <w:bookmarkEnd w:id="15"/>
    </w:p>
    <w:p w14:paraId="71068E18" w14:textId="77777777" w:rsidR="005136E1" w:rsidRPr="005136E1" w:rsidRDefault="005136E1" w:rsidP="004A49F5">
      <w:pPr>
        <w:spacing w:before="240"/>
        <w:rPr>
          <w:szCs w:val="24"/>
        </w:rPr>
      </w:pPr>
      <w:r w:rsidRPr="005136E1">
        <w:rPr>
          <w:szCs w:val="24"/>
        </w:rPr>
        <w:t>Údaje k ETICS obsahuje dokumentace ETICS, kterou dodává jeho výrobce nebo jeho zplnomocněný zástupce. Dokumentace obsahuje pouze základní rámcové podmínky zabudování dotčeného ETICS do stavby (montážní pokyny) a zároveň parametry potřebné pro konkrétní návrh. Povinnost zpracování projektové dokumentace týkající se provádění ETICS ze současných souvisejících právních předpisů, jednoznačně nevyplývá. Dodávka a provedení ETICS se dokladuje souborem dokumentů – dokumentací k provádění ETICS. Pokud je zpracována projektová dokumentace, je součástí dokumentace k provádění ETICS. Dokumentaci k provádění ETICS obvykle zajišťuje stavebník nebo zhotovitel. Zodpovědnost za případnou chybu v této dokumentaci nese osoba, která příslušnou část dokumentace zpracovala.</w:t>
      </w:r>
    </w:p>
    <w:p w14:paraId="238633F1" w14:textId="77777777" w:rsidR="005136E1" w:rsidRPr="005136E1" w:rsidRDefault="005136E1" w:rsidP="005136E1">
      <w:pPr>
        <w:spacing w:before="240"/>
        <w:jc w:val="left"/>
        <w:rPr>
          <w:b/>
          <w:bCs/>
          <w:i/>
          <w:szCs w:val="24"/>
          <w:u w:val="single"/>
        </w:rPr>
      </w:pPr>
      <w:bookmarkStart w:id="16" w:name="_Toc150327178"/>
      <w:r w:rsidRPr="005136E1">
        <w:rPr>
          <w:b/>
          <w:bCs/>
          <w:i/>
          <w:szCs w:val="24"/>
          <w:u w:val="single"/>
        </w:rPr>
        <w:t>Dokumentace ETICS</w:t>
      </w:r>
      <w:bookmarkEnd w:id="16"/>
    </w:p>
    <w:p w14:paraId="6E837CE4" w14:textId="77777777" w:rsidR="005136E1" w:rsidRPr="005136E1" w:rsidRDefault="005136E1" w:rsidP="005136E1">
      <w:pPr>
        <w:spacing w:before="240"/>
        <w:jc w:val="left"/>
        <w:rPr>
          <w:szCs w:val="24"/>
        </w:rPr>
      </w:pPr>
      <w:r w:rsidRPr="005136E1">
        <w:rPr>
          <w:szCs w:val="24"/>
        </w:rPr>
        <w:t>Dokumentace ETICS obsahuje zejména:</w:t>
      </w:r>
    </w:p>
    <w:p w14:paraId="455B1696" w14:textId="77777777" w:rsidR="005136E1" w:rsidRPr="005136E1" w:rsidRDefault="005136E1" w:rsidP="005136E1">
      <w:pPr>
        <w:spacing w:before="240"/>
        <w:jc w:val="left"/>
        <w:rPr>
          <w:szCs w:val="24"/>
        </w:rPr>
      </w:pPr>
      <w:r w:rsidRPr="005136E1">
        <w:rPr>
          <w:szCs w:val="24"/>
        </w:rPr>
        <w:t>a) specifikaci všech součástí ETICS;</w:t>
      </w:r>
    </w:p>
    <w:p w14:paraId="527E57BA" w14:textId="77777777" w:rsidR="005136E1" w:rsidRPr="005136E1" w:rsidRDefault="005136E1" w:rsidP="005136E1">
      <w:pPr>
        <w:spacing w:before="240"/>
        <w:jc w:val="left"/>
        <w:rPr>
          <w:szCs w:val="24"/>
        </w:rPr>
      </w:pPr>
      <w:r w:rsidRPr="005136E1">
        <w:rPr>
          <w:szCs w:val="24"/>
        </w:rPr>
        <w:t>b) dokumentaci pro uvádění výrobku na trh (především prohlášení o vlastnostech nebo prohlášení o shodě, včetně určeného zamýšleného použití);</w:t>
      </w:r>
    </w:p>
    <w:p w14:paraId="53F84F3D" w14:textId="77777777" w:rsidR="005136E1" w:rsidRPr="005136E1" w:rsidRDefault="005136E1" w:rsidP="005136E1">
      <w:pPr>
        <w:spacing w:before="240"/>
        <w:jc w:val="left"/>
        <w:rPr>
          <w:szCs w:val="24"/>
        </w:rPr>
      </w:pPr>
      <w:r w:rsidRPr="005136E1">
        <w:rPr>
          <w:szCs w:val="24"/>
        </w:rPr>
        <w:t>c) deklarované vlastností ETICS, jejichž potřeba vyplývá z platných ustanovení (normy, právní a správní předpisy), pokud nejsou součástí odpovídajícího prohlášení;</w:t>
      </w:r>
    </w:p>
    <w:p w14:paraId="7804BABD" w14:textId="77777777" w:rsidR="005136E1" w:rsidRPr="005136E1" w:rsidRDefault="005136E1" w:rsidP="005136E1">
      <w:pPr>
        <w:spacing w:before="240"/>
        <w:jc w:val="left"/>
        <w:rPr>
          <w:szCs w:val="24"/>
        </w:rPr>
      </w:pPr>
      <w:r w:rsidRPr="005136E1">
        <w:rPr>
          <w:szCs w:val="24"/>
        </w:rPr>
        <w:lastRenderedPageBreak/>
        <w:t>d) montážní pokyny (pokyny pro zabudování ETICS do stavby, včetně uvedení popisu zvláštních montážních technik);</w:t>
      </w:r>
    </w:p>
    <w:p w14:paraId="687CCDDB" w14:textId="77777777" w:rsidR="005136E1" w:rsidRPr="005136E1" w:rsidRDefault="005136E1" w:rsidP="005136E1">
      <w:pPr>
        <w:spacing w:before="240"/>
        <w:jc w:val="left"/>
        <w:rPr>
          <w:szCs w:val="24"/>
        </w:rPr>
      </w:pPr>
      <w:r w:rsidRPr="005136E1">
        <w:rPr>
          <w:szCs w:val="24"/>
        </w:rPr>
        <w:t>e) vzorové detaily;</w:t>
      </w:r>
    </w:p>
    <w:p w14:paraId="16F24BAA" w14:textId="77777777" w:rsidR="005136E1" w:rsidRPr="005136E1" w:rsidRDefault="005136E1" w:rsidP="005136E1">
      <w:pPr>
        <w:spacing w:before="240"/>
        <w:jc w:val="left"/>
        <w:rPr>
          <w:szCs w:val="24"/>
        </w:rPr>
      </w:pPr>
      <w:r w:rsidRPr="005136E1">
        <w:rPr>
          <w:szCs w:val="24"/>
        </w:rPr>
        <w:t>f) ustanovení týkající se kvalifikace provádějících pracovníků;</w:t>
      </w:r>
    </w:p>
    <w:p w14:paraId="684D6AF5" w14:textId="77777777" w:rsidR="005136E1" w:rsidRPr="005136E1" w:rsidRDefault="005136E1" w:rsidP="005136E1">
      <w:pPr>
        <w:spacing w:before="240"/>
        <w:jc w:val="left"/>
        <w:rPr>
          <w:szCs w:val="24"/>
        </w:rPr>
      </w:pPr>
      <w:r w:rsidRPr="005136E1">
        <w:rPr>
          <w:szCs w:val="24"/>
        </w:rPr>
        <w:t>g) podmínky a postupy pro skladování, manipulaci a nakládání s odpady;</w:t>
      </w:r>
    </w:p>
    <w:p w14:paraId="7D0D2DAA" w14:textId="77777777" w:rsidR="005136E1" w:rsidRPr="005136E1" w:rsidRDefault="005136E1" w:rsidP="005136E1">
      <w:pPr>
        <w:spacing w:before="240"/>
        <w:jc w:val="left"/>
        <w:rPr>
          <w:szCs w:val="24"/>
        </w:rPr>
      </w:pPr>
      <w:r w:rsidRPr="005136E1">
        <w:rPr>
          <w:szCs w:val="24"/>
        </w:rPr>
        <w:t>h) pokyny k užívání, údržbě a opravám.</w:t>
      </w:r>
      <w:bookmarkEnd w:id="11"/>
    </w:p>
    <w:p w14:paraId="7D9DCBD7" w14:textId="77777777" w:rsidR="005136E1" w:rsidRPr="005136E1" w:rsidRDefault="005136E1" w:rsidP="005136E1">
      <w:pPr>
        <w:numPr>
          <w:ilvl w:val="1"/>
          <w:numId w:val="7"/>
        </w:numPr>
        <w:spacing w:before="240"/>
        <w:jc w:val="left"/>
        <w:rPr>
          <w:b/>
          <w:bCs/>
          <w:iCs/>
          <w:szCs w:val="24"/>
          <w:u w:val="single"/>
        </w:rPr>
      </w:pPr>
      <w:bookmarkStart w:id="17" w:name="_Toc150327181"/>
      <w:r w:rsidRPr="005136E1">
        <w:rPr>
          <w:b/>
          <w:bCs/>
          <w:iCs/>
          <w:szCs w:val="24"/>
          <w:u w:val="single"/>
        </w:rPr>
        <w:t>ETICS na fasádách budovy</w:t>
      </w:r>
      <w:bookmarkEnd w:id="17"/>
    </w:p>
    <w:p w14:paraId="29A1E554" w14:textId="77777777" w:rsidR="005136E1" w:rsidRPr="005136E1" w:rsidRDefault="005136E1" w:rsidP="005136E1">
      <w:pPr>
        <w:numPr>
          <w:ilvl w:val="2"/>
          <w:numId w:val="7"/>
        </w:numPr>
        <w:spacing w:before="240"/>
        <w:jc w:val="left"/>
        <w:rPr>
          <w:b/>
          <w:bCs/>
          <w:szCs w:val="24"/>
        </w:rPr>
      </w:pPr>
      <w:r w:rsidRPr="005136E1">
        <w:rPr>
          <w:b/>
          <w:bCs/>
          <w:szCs w:val="24"/>
        </w:rPr>
        <w:t>Práce přípravné</w:t>
      </w:r>
    </w:p>
    <w:p w14:paraId="42E7827C" w14:textId="77777777" w:rsidR="005136E1" w:rsidRPr="005136E1" w:rsidRDefault="005136E1" w:rsidP="005136E1">
      <w:pPr>
        <w:spacing w:before="240"/>
        <w:jc w:val="left"/>
        <w:rPr>
          <w:szCs w:val="24"/>
        </w:rPr>
      </w:pPr>
      <w:r w:rsidRPr="005136E1">
        <w:rPr>
          <w:szCs w:val="24"/>
        </w:rPr>
        <w:t>Před vlastním zahájením prací na montáži ETICS se provede:</w:t>
      </w:r>
    </w:p>
    <w:p w14:paraId="4685A703" w14:textId="77777777" w:rsidR="005136E1" w:rsidRPr="005136E1" w:rsidRDefault="005136E1" w:rsidP="004A49F5">
      <w:pPr>
        <w:numPr>
          <w:ilvl w:val="0"/>
          <w:numId w:val="36"/>
        </w:numPr>
        <w:spacing w:before="240"/>
        <w:rPr>
          <w:szCs w:val="24"/>
        </w:rPr>
      </w:pPr>
      <w:r w:rsidRPr="005136E1">
        <w:rPr>
          <w:szCs w:val="24"/>
        </w:rPr>
        <w:t>Demontáž informačních tabulí, znaků, označení budovy, symbolů, držáků, schránek, světel, elektronických sond, čidel, svodů hromosvodu, klempířských fasádních konstrukcí, zařízení EZS, zařízení STA a dalších prvků umístěných na ploše fasády.</w:t>
      </w:r>
    </w:p>
    <w:p w14:paraId="10650160" w14:textId="77777777" w:rsidR="005136E1" w:rsidRPr="005136E1" w:rsidRDefault="005136E1" w:rsidP="004A49F5">
      <w:pPr>
        <w:numPr>
          <w:ilvl w:val="2"/>
          <w:numId w:val="7"/>
        </w:numPr>
        <w:spacing w:before="240"/>
        <w:rPr>
          <w:b/>
          <w:bCs/>
          <w:szCs w:val="24"/>
        </w:rPr>
      </w:pPr>
      <w:r w:rsidRPr="005136E1">
        <w:rPr>
          <w:b/>
          <w:bCs/>
          <w:szCs w:val="24"/>
        </w:rPr>
        <w:t>Podklad</w:t>
      </w:r>
    </w:p>
    <w:p w14:paraId="0DF266D7" w14:textId="77777777" w:rsidR="005136E1" w:rsidRPr="005136E1" w:rsidRDefault="005136E1" w:rsidP="004A49F5">
      <w:pPr>
        <w:spacing w:before="240"/>
        <w:rPr>
          <w:szCs w:val="24"/>
        </w:rPr>
      </w:pPr>
      <w:r w:rsidRPr="005136E1">
        <w:rPr>
          <w:szCs w:val="24"/>
          <w:u w:val="single"/>
        </w:rPr>
        <w:t>Stávající vnější plochy</w:t>
      </w:r>
      <w:r w:rsidRPr="005136E1">
        <w:rPr>
          <w:szCs w:val="24"/>
        </w:rPr>
        <w:t xml:space="preserve"> fasády jsou ukončeny štukovou omítkou s fasádním nátěrem a betonovými sendvičovými panely s trapézovým povrchem.</w:t>
      </w:r>
      <w:bookmarkStart w:id="18" w:name="_Toc415235584"/>
      <w:r w:rsidRPr="005136E1">
        <w:rPr>
          <w:szCs w:val="24"/>
        </w:rPr>
        <w:t xml:space="preserve"> Vizuální prohlídkou této vrstvy byly zjištěny místní vady, poruchy a vlhkostní mapy. Tyto budou před aplikací ETICS řešeny výměnou konstrukce omítky.</w:t>
      </w:r>
    </w:p>
    <w:p w14:paraId="27600AF7" w14:textId="77777777" w:rsidR="005136E1" w:rsidRPr="005136E1" w:rsidRDefault="005136E1" w:rsidP="005136E1">
      <w:pPr>
        <w:spacing w:before="240"/>
        <w:jc w:val="left"/>
        <w:rPr>
          <w:szCs w:val="24"/>
        </w:rPr>
      </w:pPr>
      <w:r w:rsidRPr="005136E1">
        <w:rPr>
          <w:szCs w:val="24"/>
        </w:rPr>
        <w:t xml:space="preserve">Z důvodu výše uvedeného hrubého povrchu fasády je nutné kalkulovat s případnou větší spotřebou lepící hmoty. </w:t>
      </w:r>
    </w:p>
    <w:p w14:paraId="2A917CCC" w14:textId="77777777" w:rsidR="005136E1" w:rsidRPr="005136E1" w:rsidRDefault="005136E1" w:rsidP="005136E1">
      <w:pPr>
        <w:spacing w:before="240"/>
        <w:jc w:val="left"/>
        <w:rPr>
          <w:szCs w:val="24"/>
        </w:rPr>
      </w:pPr>
      <w:r w:rsidRPr="005136E1">
        <w:rPr>
          <w:szCs w:val="24"/>
        </w:rPr>
        <w:t>Rovinnost musí být průběžně za účasti zástupce investora (technický dozor) kontrolována a nedostatky ihned odstraňovány.</w:t>
      </w:r>
    </w:p>
    <w:p w14:paraId="2A6D7A7F" w14:textId="77777777" w:rsidR="005136E1" w:rsidRPr="005136E1" w:rsidRDefault="005136E1" w:rsidP="005136E1">
      <w:pPr>
        <w:spacing w:before="240"/>
        <w:jc w:val="left"/>
        <w:rPr>
          <w:szCs w:val="24"/>
        </w:rPr>
      </w:pPr>
      <w:r w:rsidRPr="005136E1">
        <w:rPr>
          <w:szCs w:val="24"/>
        </w:rPr>
        <w:t>Pro vyrovnání a opravu míst bude použita průmyslově vyráběna malta.</w:t>
      </w:r>
    </w:p>
    <w:p w14:paraId="4501328D" w14:textId="77777777" w:rsidR="005136E1" w:rsidRPr="005136E1" w:rsidRDefault="005136E1" w:rsidP="004A49F5">
      <w:pPr>
        <w:spacing w:before="240"/>
        <w:jc w:val="left"/>
        <w:rPr>
          <w:b/>
          <w:szCs w:val="24"/>
        </w:rPr>
      </w:pPr>
      <w:r w:rsidRPr="005136E1">
        <w:rPr>
          <w:b/>
          <w:szCs w:val="24"/>
        </w:rPr>
        <w:t>Požadované vlastnosti jádrové omítky pro opravu a případné vyrovnání:</w:t>
      </w:r>
    </w:p>
    <w:p w14:paraId="59FD31F3" w14:textId="77777777" w:rsidR="005136E1" w:rsidRPr="005136E1" w:rsidRDefault="005136E1" w:rsidP="004A49F5">
      <w:pPr>
        <w:jc w:val="left"/>
        <w:rPr>
          <w:szCs w:val="24"/>
        </w:rPr>
      </w:pPr>
      <w:r w:rsidRPr="005136E1">
        <w:rPr>
          <w:szCs w:val="24"/>
        </w:rPr>
        <w:t xml:space="preserve">Třída dle ČSN EN 998-1 </w:t>
      </w:r>
      <w:r w:rsidRPr="005136E1">
        <w:rPr>
          <w:szCs w:val="24"/>
        </w:rPr>
        <w:tab/>
      </w:r>
      <w:r w:rsidRPr="005136E1">
        <w:rPr>
          <w:szCs w:val="24"/>
        </w:rPr>
        <w:tab/>
      </w:r>
      <w:r w:rsidRPr="005136E1">
        <w:rPr>
          <w:szCs w:val="24"/>
        </w:rPr>
        <w:tab/>
        <w:t>GP – CS II</w:t>
      </w:r>
    </w:p>
    <w:p w14:paraId="6172123D" w14:textId="77777777" w:rsidR="005136E1" w:rsidRPr="005136E1" w:rsidRDefault="005136E1" w:rsidP="004A49F5">
      <w:pPr>
        <w:jc w:val="left"/>
        <w:rPr>
          <w:szCs w:val="24"/>
        </w:rPr>
      </w:pPr>
      <w:r w:rsidRPr="005136E1">
        <w:rPr>
          <w:szCs w:val="24"/>
        </w:rPr>
        <w:t xml:space="preserve">Zrnitost: </w:t>
      </w:r>
      <w:r w:rsidRPr="005136E1">
        <w:rPr>
          <w:szCs w:val="24"/>
        </w:rPr>
        <w:tab/>
      </w:r>
      <w:r w:rsidRPr="005136E1">
        <w:rPr>
          <w:szCs w:val="24"/>
        </w:rPr>
        <w:tab/>
      </w:r>
      <w:r w:rsidRPr="005136E1">
        <w:rPr>
          <w:szCs w:val="24"/>
        </w:rPr>
        <w:tab/>
      </w:r>
      <w:r w:rsidRPr="005136E1">
        <w:rPr>
          <w:szCs w:val="24"/>
        </w:rPr>
        <w:tab/>
      </w:r>
      <w:r w:rsidRPr="005136E1">
        <w:rPr>
          <w:szCs w:val="24"/>
        </w:rPr>
        <w:tab/>
        <w:t>2 mm</w:t>
      </w:r>
    </w:p>
    <w:p w14:paraId="70329BA1" w14:textId="77777777" w:rsidR="005136E1" w:rsidRPr="005136E1" w:rsidRDefault="005136E1" w:rsidP="004A49F5">
      <w:pPr>
        <w:jc w:val="left"/>
        <w:rPr>
          <w:szCs w:val="24"/>
        </w:rPr>
      </w:pPr>
      <w:r w:rsidRPr="005136E1">
        <w:rPr>
          <w:szCs w:val="24"/>
        </w:rPr>
        <w:t xml:space="preserve">Reakce na oheň: </w:t>
      </w:r>
      <w:r w:rsidRPr="005136E1">
        <w:rPr>
          <w:szCs w:val="24"/>
        </w:rPr>
        <w:tab/>
      </w:r>
      <w:r w:rsidRPr="005136E1">
        <w:rPr>
          <w:szCs w:val="24"/>
        </w:rPr>
        <w:tab/>
      </w:r>
      <w:r w:rsidRPr="005136E1">
        <w:rPr>
          <w:szCs w:val="24"/>
        </w:rPr>
        <w:tab/>
      </w:r>
      <w:r w:rsidRPr="005136E1">
        <w:rPr>
          <w:szCs w:val="24"/>
        </w:rPr>
        <w:tab/>
        <w:t>Třída A1</w:t>
      </w:r>
    </w:p>
    <w:p w14:paraId="608957C9" w14:textId="77777777" w:rsidR="005136E1" w:rsidRPr="005136E1" w:rsidRDefault="005136E1" w:rsidP="004A49F5">
      <w:pPr>
        <w:jc w:val="left"/>
        <w:rPr>
          <w:szCs w:val="24"/>
        </w:rPr>
      </w:pPr>
      <w:r w:rsidRPr="005136E1">
        <w:rPr>
          <w:szCs w:val="24"/>
        </w:rPr>
        <w:t xml:space="preserve">Pevnost v tlaku: </w:t>
      </w:r>
      <w:r w:rsidRPr="005136E1">
        <w:rPr>
          <w:szCs w:val="24"/>
        </w:rPr>
        <w:tab/>
      </w:r>
      <w:r w:rsidRPr="005136E1">
        <w:rPr>
          <w:szCs w:val="24"/>
        </w:rPr>
        <w:tab/>
      </w:r>
      <w:r w:rsidRPr="005136E1">
        <w:rPr>
          <w:szCs w:val="24"/>
        </w:rPr>
        <w:tab/>
      </w:r>
      <w:r w:rsidRPr="005136E1">
        <w:rPr>
          <w:szCs w:val="24"/>
        </w:rPr>
        <w:tab/>
        <w:t>CS II</w:t>
      </w:r>
    </w:p>
    <w:p w14:paraId="0FF9B43B" w14:textId="77777777" w:rsidR="005136E1" w:rsidRPr="005136E1" w:rsidRDefault="005136E1" w:rsidP="004A49F5">
      <w:pPr>
        <w:jc w:val="left"/>
        <w:rPr>
          <w:szCs w:val="24"/>
        </w:rPr>
      </w:pPr>
      <w:r w:rsidRPr="005136E1">
        <w:rPr>
          <w:szCs w:val="24"/>
        </w:rPr>
        <w:t>Přídržnost:</w:t>
      </w:r>
      <w:r w:rsidRPr="005136E1">
        <w:rPr>
          <w:szCs w:val="24"/>
        </w:rPr>
        <w:tab/>
      </w:r>
      <w:r w:rsidRPr="005136E1">
        <w:rPr>
          <w:szCs w:val="24"/>
        </w:rPr>
        <w:tab/>
      </w:r>
      <w:r w:rsidRPr="005136E1">
        <w:rPr>
          <w:szCs w:val="24"/>
        </w:rPr>
        <w:tab/>
      </w:r>
      <w:r w:rsidRPr="005136E1">
        <w:rPr>
          <w:szCs w:val="24"/>
        </w:rPr>
        <w:tab/>
      </w:r>
      <w:r w:rsidRPr="005136E1">
        <w:rPr>
          <w:szCs w:val="24"/>
        </w:rPr>
        <w:tab/>
        <w:t xml:space="preserve"> ≥ 0,3 N/mm2 – FP B</w:t>
      </w:r>
    </w:p>
    <w:p w14:paraId="7983F8B9" w14:textId="77777777" w:rsidR="005136E1" w:rsidRPr="005136E1" w:rsidRDefault="005136E1" w:rsidP="004A49F5">
      <w:pPr>
        <w:jc w:val="left"/>
        <w:rPr>
          <w:szCs w:val="24"/>
        </w:rPr>
      </w:pPr>
      <w:r w:rsidRPr="005136E1">
        <w:rPr>
          <w:szCs w:val="24"/>
        </w:rPr>
        <w:t xml:space="preserve">Absorpce vody: </w:t>
      </w:r>
      <w:r w:rsidRPr="005136E1">
        <w:rPr>
          <w:szCs w:val="24"/>
        </w:rPr>
        <w:tab/>
      </w:r>
      <w:r w:rsidRPr="005136E1">
        <w:rPr>
          <w:szCs w:val="24"/>
        </w:rPr>
        <w:tab/>
      </w:r>
      <w:r w:rsidRPr="005136E1">
        <w:rPr>
          <w:szCs w:val="24"/>
        </w:rPr>
        <w:tab/>
      </w:r>
      <w:r w:rsidRPr="005136E1">
        <w:rPr>
          <w:szCs w:val="24"/>
        </w:rPr>
        <w:tab/>
        <w:t>W 0</w:t>
      </w:r>
    </w:p>
    <w:p w14:paraId="56E9C160" w14:textId="77777777" w:rsidR="005136E1" w:rsidRPr="005136E1" w:rsidRDefault="005136E1" w:rsidP="004A49F5">
      <w:pPr>
        <w:jc w:val="left"/>
        <w:rPr>
          <w:szCs w:val="24"/>
        </w:rPr>
      </w:pPr>
      <w:r w:rsidRPr="005136E1">
        <w:rPr>
          <w:szCs w:val="24"/>
        </w:rPr>
        <w:t>Propustnost vodních par:</w:t>
      </w:r>
      <w:r w:rsidRPr="005136E1">
        <w:rPr>
          <w:szCs w:val="24"/>
        </w:rPr>
        <w:tab/>
      </w:r>
      <w:r w:rsidRPr="005136E1">
        <w:rPr>
          <w:szCs w:val="24"/>
        </w:rPr>
        <w:tab/>
        <w:t xml:space="preserve"> </w:t>
      </w:r>
      <w:r w:rsidRPr="005136E1">
        <w:rPr>
          <w:szCs w:val="24"/>
        </w:rPr>
        <w:tab/>
        <w:t>μ ≤ 25</w:t>
      </w:r>
    </w:p>
    <w:p w14:paraId="60AC5691" w14:textId="77777777" w:rsidR="005136E1" w:rsidRPr="005136E1" w:rsidRDefault="005136E1" w:rsidP="004A49F5">
      <w:pPr>
        <w:jc w:val="left"/>
        <w:rPr>
          <w:szCs w:val="24"/>
        </w:rPr>
      </w:pPr>
      <w:r w:rsidRPr="005136E1">
        <w:rPr>
          <w:szCs w:val="24"/>
        </w:rPr>
        <w:t xml:space="preserve">Trvanlivost: </w:t>
      </w:r>
      <w:r w:rsidRPr="005136E1">
        <w:rPr>
          <w:szCs w:val="24"/>
        </w:rPr>
        <w:tab/>
      </w:r>
      <w:r w:rsidRPr="005136E1">
        <w:rPr>
          <w:szCs w:val="24"/>
        </w:rPr>
        <w:tab/>
      </w:r>
      <w:r w:rsidRPr="005136E1">
        <w:rPr>
          <w:szCs w:val="24"/>
        </w:rPr>
        <w:tab/>
      </w:r>
      <w:r w:rsidRPr="005136E1">
        <w:rPr>
          <w:szCs w:val="24"/>
        </w:rPr>
        <w:tab/>
      </w:r>
      <w:r w:rsidRPr="005136E1">
        <w:rPr>
          <w:szCs w:val="24"/>
        </w:rPr>
        <w:tab/>
        <w:t>NPD</w:t>
      </w:r>
    </w:p>
    <w:p w14:paraId="4E81D895" w14:textId="77777777" w:rsidR="005136E1" w:rsidRPr="005136E1" w:rsidRDefault="005136E1" w:rsidP="005136E1">
      <w:pPr>
        <w:spacing w:before="240"/>
        <w:jc w:val="left"/>
        <w:rPr>
          <w:szCs w:val="24"/>
        </w:rPr>
      </w:pPr>
      <w:r w:rsidRPr="005136E1">
        <w:rPr>
          <w:szCs w:val="24"/>
        </w:rPr>
        <w:t>Vyspravení degradovaných míst fasády bude provedeno na řádně připravený podklad dle požadavků ČSN EN 13914-1 Vnější omítky.</w:t>
      </w:r>
    </w:p>
    <w:p w14:paraId="665EB926" w14:textId="77777777" w:rsidR="005136E1" w:rsidRPr="005136E1" w:rsidRDefault="005136E1" w:rsidP="005136E1">
      <w:pPr>
        <w:spacing w:before="240"/>
        <w:jc w:val="left"/>
        <w:rPr>
          <w:szCs w:val="24"/>
        </w:rPr>
      </w:pPr>
      <w:r w:rsidRPr="005136E1">
        <w:rPr>
          <w:szCs w:val="24"/>
        </w:rPr>
        <w:t>Rovinnost fasády bude po postavení lešení prověřena a zaprotokolována zápisem do stavebního deníku.</w:t>
      </w:r>
    </w:p>
    <w:p w14:paraId="5AF1CBA8" w14:textId="11DFC42F" w:rsidR="005136E1" w:rsidRPr="005136E1" w:rsidRDefault="005136E1" w:rsidP="005136E1">
      <w:pPr>
        <w:spacing w:before="240"/>
        <w:jc w:val="left"/>
        <w:rPr>
          <w:szCs w:val="24"/>
        </w:rPr>
      </w:pPr>
      <w:r w:rsidRPr="005136E1">
        <w:rPr>
          <w:noProof/>
          <w:szCs w:val="24"/>
        </w:rPr>
        <w:lastRenderedPageBreak/>
        <w:drawing>
          <wp:anchor distT="0" distB="0" distL="114300" distR="114300" simplePos="0" relativeHeight="251659264" behindDoc="1" locked="0" layoutInCell="1" allowOverlap="1" wp14:anchorId="0ADBB666" wp14:editId="04176DE6">
            <wp:simplePos x="0" y="0"/>
            <wp:positionH relativeFrom="column">
              <wp:posOffset>501015</wp:posOffset>
            </wp:positionH>
            <wp:positionV relativeFrom="paragraph">
              <wp:posOffset>67310</wp:posOffset>
            </wp:positionV>
            <wp:extent cx="4911725" cy="1087755"/>
            <wp:effectExtent l="19050" t="19050" r="22225" b="17145"/>
            <wp:wrapTight wrapText="right">
              <wp:wrapPolygon edited="0">
                <wp:start x="-84" y="-378"/>
                <wp:lineTo x="-84" y="21562"/>
                <wp:lineTo x="21614" y="21562"/>
                <wp:lineTo x="21614" y="-378"/>
                <wp:lineTo x="-84" y="-378"/>
              </wp:wrapPolygon>
            </wp:wrapTight>
            <wp:docPr id="1219480462"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9">
                      <a:extLst>
                        <a:ext uri="{28A0092B-C50C-407E-A947-70E740481C1C}">
                          <a14:useLocalDpi xmlns:a14="http://schemas.microsoft.com/office/drawing/2010/main" val="0"/>
                        </a:ext>
                      </a:extLst>
                    </a:blip>
                    <a:srcRect l="14630" t="37903" r="62679" b="47629"/>
                    <a:stretch>
                      <a:fillRect/>
                    </a:stretch>
                  </pic:blipFill>
                  <pic:spPr bwMode="auto">
                    <a:xfrm>
                      <a:off x="0" y="0"/>
                      <a:ext cx="4911725" cy="108775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091ED89B" w14:textId="77777777" w:rsidR="005136E1" w:rsidRPr="005136E1" w:rsidRDefault="005136E1" w:rsidP="005136E1">
      <w:pPr>
        <w:spacing w:before="240"/>
        <w:jc w:val="left"/>
        <w:rPr>
          <w:szCs w:val="24"/>
        </w:rPr>
      </w:pPr>
    </w:p>
    <w:p w14:paraId="7F686D59" w14:textId="77777777" w:rsidR="005136E1" w:rsidRPr="005136E1" w:rsidRDefault="005136E1" w:rsidP="005136E1">
      <w:pPr>
        <w:spacing w:before="240"/>
        <w:jc w:val="left"/>
        <w:rPr>
          <w:szCs w:val="24"/>
        </w:rPr>
      </w:pPr>
    </w:p>
    <w:p w14:paraId="6437F4A1" w14:textId="77777777" w:rsidR="005136E1" w:rsidRPr="005136E1" w:rsidRDefault="005136E1" w:rsidP="005136E1">
      <w:pPr>
        <w:spacing w:before="240"/>
        <w:jc w:val="left"/>
        <w:rPr>
          <w:szCs w:val="24"/>
        </w:rPr>
      </w:pPr>
      <w:r w:rsidRPr="005136E1">
        <w:rPr>
          <w:szCs w:val="24"/>
        </w:rPr>
        <w:t>Podklad pod kontaktní zateplovací systém (dále jen KZS) musí být bez prachu, mastnot, zbytků odbedňovacích a odformovacích prostředků, výkvětů, puchýřů a odlupujících se míst, biotického napadení. Ověření tohoto stavu se provede při zahájení prací. Odmaštění povrchu se provádí 3 % roztokem čpavkové vody (hydroxid amonný).</w:t>
      </w:r>
    </w:p>
    <w:p w14:paraId="51B0A3B9" w14:textId="77777777" w:rsidR="005136E1" w:rsidRPr="005136E1" w:rsidRDefault="005136E1" w:rsidP="005136E1">
      <w:pPr>
        <w:spacing w:before="240"/>
        <w:jc w:val="left"/>
        <w:rPr>
          <w:szCs w:val="24"/>
        </w:rPr>
      </w:pPr>
      <w:r w:rsidRPr="005136E1">
        <w:rPr>
          <w:szCs w:val="24"/>
        </w:rPr>
        <w:t xml:space="preserve">Veškeré požadavky na podklad jsou stanoveny v ČSN 73 2901 </w:t>
      </w:r>
      <w:sdt>
        <w:sdtPr>
          <w:rPr>
            <w:szCs w:val="24"/>
          </w:rPr>
          <w:id w:val="-1507434286"/>
          <w:citation/>
        </w:sdtPr>
        <w:sdtEndPr/>
        <w:sdtContent>
          <w:r w:rsidRPr="005136E1">
            <w:rPr>
              <w:szCs w:val="24"/>
            </w:rPr>
            <w:fldChar w:fldCharType="begin"/>
          </w:r>
          <w:r w:rsidRPr="005136E1">
            <w:rPr>
              <w:szCs w:val="24"/>
            </w:rPr>
            <w:instrText xml:space="preserve"> CITATION ČSN17 \l 1029 </w:instrText>
          </w:r>
          <w:r w:rsidRPr="005136E1">
            <w:rPr>
              <w:szCs w:val="24"/>
            </w:rPr>
            <w:fldChar w:fldCharType="separate"/>
          </w:r>
          <w:r w:rsidRPr="005136E1">
            <w:rPr>
              <w:szCs w:val="24"/>
            </w:rPr>
            <w:t>[3]</w:t>
          </w:r>
          <w:r w:rsidRPr="005136E1">
            <w:rPr>
              <w:szCs w:val="24"/>
            </w:rPr>
            <w:fldChar w:fldCharType="end"/>
          </w:r>
        </w:sdtContent>
      </w:sdt>
      <w:r w:rsidRPr="005136E1">
        <w:rPr>
          <w:szCs w:val="24"/>
        </w:rPr>
        <w:t xml:space="preserve">, 73 2902 </w:t>
      </w:r>
      <w:sdt>
        <w:sdtPr>
          <w:rPr>
            <w:szCs w:val="24"/>
          </w:rPr>
          <w:id w:val="2079312620"/>
          <w:citation/>
        </w:sdtPr>
        <w:sdtEndPr/>
        <w:sdtContent>
          <w:r w:rsidRPr="005136E1">
            <w:rPr>
              <w:szCs w:val="24"/>
            </w:rPr>
            <w:fldChar w:fldCharType="begin"/>
          </w:r>
          <w:r w:rsidRPr="005136E1">
            <w:rPr>
              <w:szCs w:val="24"/>
            </w:rPr>
            <w:instrText xml:space="preserve"> CITATION ČSN20 \l 1029 </w:instrText>
          </w:r>
          <w:r w:rsidRPr="005136E1">
            <w:rPr>
              <w:szCs w:val="24"/>
            </w:rPr>
            <w:fldChar w:fldCharType="separate"/>
          </w:r>
          <w:r w:rsidRPr="005136E1">
            <w:rPr>
              <w:szCs w:val="24"/>
            </w:rPr>
            <w:t>[4]</w:t>
          </w:r>
          <w:r w:rsidRPr="005136E1">
            <w:rPr>
              <w:szCs w:val="24"/>
            </w:rPr>
            <w:fldChar w:fldCharType="end"/>
          </w:r>
        </w:sdtContent>
      </w:sdt>
      <w:r w:rsidRPr="005136E1">
        <w:rPr>
          <w:szCs w:val="24"/>
        </w:rPr>
        <w:t>.</w:t>
      </w:r>
    </w:p>
    <w:p w14:paraId="0085C4E1" w14:textId="77777777" w:rsidR="005136E1" w:rsidRPr="005136E1" w:rsidRDefault="005136E1" w:rsidP="005136E1">
      <w:pPr>
        <w:spacing w:before="240"/>
        <w:jc w:val="left"/>
        <w:rPr>
          <w:szCs w:val="24"/>
          <w:u w:val="single"/>
        </w:rPr>
      </w:pPr>
      <w:r w:rsidRPr="005136E1">
        <w:rPr>
          <w:szCs w:val="24"/>
          <w:u w:val="single"/>
        </w:rPr>
        <w:t>Zkoušky pro posouzení vhodnosti podkladu pro provádění ETICS</w:t>
      </w:r>
    </w:p>
    <w:p w14:paraId="26DEA8F5" w14:textId="77777777" w:rsidR="005136E1" w:rsidRPr="005136E1" w:rsidRDefault="005136E1" w:rsidP="005136E1">
      <w:pPr>
        <w:spacing w:before="240"/>
        <w:jc w:val="left"/>
        <w:rPr>
          <w:szCs w:val="24"/>
        </w:rPr>
      </w:pPr>
      <w:r w:rsidRPr="005136E1">
        <w:rPr>
          <w:szCs w:val="24"/>
        </w:rPr>
        <w:t>Po postavení fasádního lešení u dvorní fasády a před zahájením prací bude:</w:t>
      </w:r>
    </w:p>
    <w:p w14:paraId="470481D7" w14:textId="77777777" w:rsidR="005136E1" w:rsidRPr="005136E1" w:rsidRDefault="005136E1" w:rsidP="004A49F5">
      <w:pPr>
        <w:numPr>
          <w:ilvl w:val="0"/>
          <w:numId w:val="36"/>
        </w:numPr>
        <w:rPr>
          <w:szCs w:val="24"/>
        </w:rPr>
      </w:pPr>
      <w:r w:rsidRPr="005136E1">
        <w:rPr>
          <w:szCs w:val="24"/>
        </w:rPr>
        <w:t>provedena zkouška přídržnosti lepící hmoty k podkladu dle ČSN EN 13495 a to minimálně dvě v úrovni každého nadzemního podlaží</w:t>
      </w:r>
    </w:p>
    <w:p w14:paraId="12F5FB59" w14:textId="77777777" w:rsidR="005136E1" w:rsidRPr="005136E1" w:rsidRDefault="005136E1" w:rsidP="004A49F5">
      <w:pPr>
        <w:numPr>
          <w:ilvl w:val="0"/>
          <w:numId w:val="36"/>
        </w:numPr>
        <w:rPr>
          <w:szCs w:val="24"/>
        </w:rPr>
      </w:pPr>
      <w:r w:rsidRPr="005136E1">
        <w:rPr>
          <w:szCs w:val="24"/>
        </w:rPr>
        <w:t>zkouška soudržnosti podkladu dle ČSN EN 1542, a to min 3 ks v rozsahu jednoho nadzemního podlaží</w:t>
      </w:r>
    </w:p>
    <w:p w14:paraId="01B84639" w14:textId="77777777" w:rsidR="005136E1" w:rsidRPr="005136E1" w:rsidRDefault="005136E1" w:rsidP="004A49F5">
      <w:pPr>
        <w:numPr>
          <w:ilvl w:val="1"/>
          <w:numId w:val="36"/>
        </w:numPr>
        <w:rPr>
          <w:szCs w:val="24"/>
        </w:rPr>
      </w:pPr>
      <w:r w:rsidRPr="005136E1">
        <w:rPr>
          <w:szCs w:val="24"/>
        </w:rPr>
        <w:t xml:space="preserve">na základě výsledků se určí rozsah výměny stávající fasádní omítky. </w:t>
      </w:r>
    </w:p>
    <w:p w14:paraId="156AB7BA" w14:textId="77777777" w:rsidR="005136E1" w:rsidRPr="005136E1" w:rsidRDefault="005136E1" w:rsidP="004A49F5">
      <w:pPr>
        <w:numPr>
          <w:ilvl w:val="0"/>
          <w:numId w:val="36"/>
        </w:numPr>
        <w:rPr>
          <w:szCs w:val="24"/>
        </w:rPr>
      </w:pPr>
      <w:r w:rsidRPr="005136E1">
        <w:rPr>
          <w:szCs w:val="24"/>
        </w:rPr>
        <w:t xml:space="preserve">dále se provedou výtažné zkoušky pro ověření únosnosti vybraných systémových kotevních prvků proti vytržení dle ČSN 73 2902, příloha A </w:t>
      </w:r>
      <w:sdt>
        <w:sdtPr>
          <w:rPr>
            <w:szCs w:val="24"/>
          </w:rPr>
          <w:id w:val="-1403135879"/>
          <w:citation/>
        </w:sdtPr>
        <w:sdtEndPr/>
        <w:sdtContent>
          <w:r w:rsidRPr="005136E1">
            <w:rPr>
              <w:szCs w:val="24"/>
            </w:rPr>
            <w:fldChar w:fldCharType="begin"/>
          </w:r>
          <w:r w:rsidRPr="005136E1">
            <w:rPr>
              <w:szCs w:val="24"/>
            </w:rPr>
            <w:instrText xml:space="preserve"> CITATION ČSN20 \l 1029 </w:instrText>
          </w:r>
          <w:r w:rsidRPr="005136E1">
            <w:rPr>
              <w:szCs w:val="24"/>
            </w:rPr>
            <w:fldChar w:fldCharType="separate"/>
          </w:r>
          <w:r w:rsidRPr="005136E1">
            <w:rPr>
              <w:szCs w:val="24"/>
            </w:rPr>
            <w:t>[4]</w:t>
          </w:r>
          <w:r w:rsidRPr="005136E1">
            <w:rPr>
              <w:szCs w:val="24"/>
            </w:rPr>
            <w:fldChar w:fldCharType="end"/>
          </w:r>
        </w:sdtContent>
      </w:sdt>
    </w:p>
    <w:p w14:paraId="3A1704D5" w14:textId="77777777" w:rsidR="005136E1" w:rsidRPr="005136E1" w:rsidRDefault="005136E1" w:rsidP="005136E1">
      <w:pPr>
        <w:spacing w:before="240"/>
        <w:jc w:val="left"/>
        <w:rPr>
          <w:szCs w:val="24"/>
        </w:rPr>
      </w:pPr>
      <w:r w:rsidRPr="005136E1">
        <w:rPr>
          <w:szCs w:val="24"/>
        </w:rPr>
        <w:t>Před lepením desek tepelné izolace se provede aplikace systémové penetrace na ploše fasády.</w:t>
      </w:r>
    </w:p>
    <w:bookmarkEnd w:id="18"/>
    <w:p w14:paraId="20213AF2" w14:textId="77777777" w:rsidR="005136E1" w:rsidRPr="005136E1" w:rsidRDefault="005136E1" w:rsidP="005136E1">
      <w:pPr>
        <w:numPr>
          <w:ilvl w:val="2"/>
          <w:numId w:val="7"/>
        </w:numPr>
        <w:spacing w:before="240"/>
        <w:jc w:val="left"/>
        <w:rPr>
          <w:b/>
          <w:bCs/>
          <w:szCs w:val="24"/>
        </w:rPr>
      </w:pPr>
      <w:r w:rsidRPr="005136E1">
        <w:rPr>
          <w:b/>
          <w:bCs/>
          <w:szCs w:val="24"/>
        </w:rPr>
        <w:t>Lepící hmota</w:t>
      </w:r>
    </w:p>
    <w:p w14:paraId="35DF080B" w14:textId="77777777" w:rsidR="005136E1" w:rsidRPr="005136E1" w:rsidRDefault="005136E1" w:rsidP="005136E1">
      <w:pPr>
        <w:spacing w:before="240"/>
        <w:jc w:val="left"/>
        <w:rPr>
          <w:szCs w:val="24"/>
        </w:rPr>
      </w:pPr>
      <w:r w:rsidRPr="005136E1">
        <w:rPr>
          <w:szCs w:val="24"/>
        </w:rPr>
        <w:t>Lepení desek tepelné izolace bude provedeno certifikovanou lepící hmotou, která bude součástí zvoleného systému ETICS a bude popsána v dokumentaci ETICS.</w:t>
      </w:r>
    </w:p>
    <w:p w14:paraId="008A4E5D" w14:textId="77777777" w:rsidR="005136E1" w:rsidRPr="005136E1" w:rsidRDefault="005136E1" w:rsidP="004A49F5">
      <w:pPr>
        <w:jc w:val="left"/>
        <w:rPr>
          <w:szCs w:val="24"/>
        </w:rPr>
      </w:pPr>
      <w:r w:rsidRPr="005136E1">
        <w:rPr>
          <w:szCs w:val="24"/>
        </w:rPr>
        <w:t xml:space="preserve">Lepící hmota bude o vlastnostech: </w:t>
      </w:r>
    </w:p>
    <w:p w14:paraId="54ECE6E7" w14:textId="77777777" w:rsidR="005136E1" w:rsidRPr="005136E1" w:rsidRDefault="005136E1" w:rsidP="004A49F5">
      <w:pPr>
        <w:jc w:val="left"/>
        <w:rPr>
          <w:szCs w:val="24"/>
        </w:rPr>
      </w:pPr>
      <w:r w:rsidRPr="005136E1">
        <w:rPr>
          <w:szCs w:val="24"/>
        </w:rPr>
        <w:t>Faktor difuzního odporu (μ)</w:t>
      </w:r>
      <w:r w:rsidRPr="005136E1">
        <w:rPr>
          <w:szCs w:val="24"/>
        </w:rPr>
        <w:tab/>
      </w:r>
      <w:r w:rsidRPr="005136E1">
        <w:rPr>
          <w:szCs w:val="24"/>
        </w:rPr>
        <w:tab/>
      </w:r>
      <w:r w:rsidRPr="005136E1">
        <w:rPr>
          <w:szCs w:val="24"/>
        </w:rPr>
        <w:tab/>
        <w:t>≤18</w:t>
      </w:r>
    </w:p>
    <w:p w14:paraId="1F6310B3" w14:textId="77777777" w:rsidR="005136E1" w:rsidRPr="005136E1" w:rsidRDefault="005136E1" w:rsidP="004A49F5">
      <w:pPr>
        <w:spacing w:before="240"/>
        <w:rPr>
          <w:szCs w:val="24"/>
          <w:u w:val="single"/>
        </w:rPr>
      </w:pPr>
      <w:r w:rsidRPr="005136E1">
        <w:rPr>
          <w:szCs w:val="24"/>
        </w:rPr>
        <w:t xml:space="preserve">Minimální rozsah aplikace lepící hmoty je </w:t>
      </w:r>
      <w:r w:rsidRPr="005136E1">
        <w:rPr>
          <w:szCs w:val="24"/>
          <w:u w:val="single"/>
        </w:rPr>
        <w:t>100 % plochy desek MW</w:t>
      </w:r>
      <w:r w:rsidRPr="005136E1">
        <w:rPr>
          <w:szCs w:val="24"/>
        </w:rPr>
        <w:t xml:space="preserve">. </w:t>
      </w:r>
      <w:r w:rsidRPr="005136E1">
        <w:rPr>
          <w:szCs w:val="24"/>
          <w:u w:val="single"/>
        </w:rPr>
        <w:t>Nebo podle technické dokumentace výrobce a dodavatele systému ETICS.</w:t>
      </w:r>
    </w:p>
    <w:p w14:paraId="36846DBB" w14:textId="77777777" w:rsidR="005136E1" w:rsidRPr="005136E1" w:rsidRDefault="005136E1" w:rsidP="005136E1">
      <w:pPr>
        <w:numPr>
          <w:ilvl w:val="2"/>
          <w:numId w:val="7"/>
        </w:numPr>
        <w:spacing w:before="240"/>
        <w:jc w:val="left"/>
        <w:rPr>
          <w:b/>
          <w:bCs/>
          <w:szCs w:val="24"/>
        </w:rPr>
      </w:pPr>
      <w:r w:rsidRPr="005136E1">
        <w:rPr>
          <w:b/>
          <w:bCs/>
          <w:szCs w:val="24"/>
        </w:rPr>
        <w:t>Desky tepelné izolace</w:t>
      </w:r>
    </w:p>
    <w:p w14:paraId="11727C73" w14:textId="77777777" w:rsidR="005136E1" w:rsidRPr="005136E1" w:rsidRDefault="005136E1" w:rsidP="004A49F5">
      <w:pPr>
        <w:spacing w:before="240"/>
        <w:rPr>
          <w:szCs w:val="24"/>
        </w:rPr>
      </w:pPr>
      <w:r w:rsidRPr="005136E1">
        <w:rPr>
          <w:szCs w:val="24"/>
        </w:rPr>
        <w:t xml:space="preserve">Navrhují se v souladu s výsledky a požadavky zpracovaného Energetického posudku. </w:t>
      </w:r>
    </w:p>
    <w:p w14:paraId="701CEF43" w14:textId="77777777" w:rsidR="005136E1" w:rsidRPr="005136E1" w:rsidRDefault="005136E1" w:rsidP="004A49F5">
      <w:pPr>
        <w:spacing w:before="240"/>
        <w:rPr>
          <w:szCs w:val="24"/>
        </w:rPr>
      </w:pPr>
      <w:r w:rsidRPr="005136E1">
        <w:rPr>
          <w:szCs w:val="24"/>
        </w:rPr>
        <w:t xml:space="preserve">Navrhuje se použití desek tepelné izolace fasádních desek z MW v tl.  180 </w:t>
      </w:r>
      <w:proofErr w:type="gramStart"/>
      <w:r w:rsidRPr="005136E1">
        <w:rPr>
          <w:szCs w:val="24"/>
        </w:rPr>
        <w:t>mm ;</w:t>
      </w:r>
      <w:proofErr w:type="gramEnd"/>
      <w:r w:rsidRPr="005136E1">
        <w:rPr>
          <w:szCs w:val="24"/>
        </w:rPr>
        <w:t xml:space="preserve"> λ=0,035 W/(m</w:t>
      </w:r>
      <w:r w:rsidRPr="005136E1">
        <w:rPr>
          <w:szCs w:val="24"/>
          <w:vertAlign w:val="superscript"/>
        </w:rPr>
        <w:t>2</w:t>
      </w:r>
      <w:r w:rsidRPr="005136E1">
        <w:rPr>
          <w:szCs w:val="24"/>
        </w:rPr>
        <w:t>/K)</w:t>
      </w:r>
    </w:p>
    <w:p w14:paraId="2113D2FB" w14:textId="77777777" w:rsidR="005136E1" w:rsidRPr="005136E1" w:rsidRDefault="005136E1" w:rsidP="004A49F5">
      <w:pPr>
        <w:spacing w:before="240"/>
        <w:rPr>
          <w:szCs w:val="24"/>
        </w:rPr>
      </w:pPr>
      <w:r w:rsidRPr="005136E1">
        <w:rPr>
          <w:szCs w:val="24"/>
        </w:rPr>
        <w:t xml:space="preserve">Vnější plochy špalet </w:t>
      </w:r>
      <w:proofErr w:type="gramStart"/>
      <w:r w:rsidRPr="005136E1">
        <w:rPr>
          <w:szCs w:val="24"/>
        </w:rPr>
        <w:t>okenních  a</w:t>
      </w:r>
      <w:proofErr w:type="gramEnd"/>
      <w:r w:rsidRPr="005136E1">
        <w:rPr>
          <w:szCs w:val="24"/>
        </w:rPr>
        <w:t xml:space="preserve"> dveřních fasádních otvorů budou opatřeny deskami tepelného izolantu MW v tl. 40 mm (při zachování viditelnosti 1/3 tl. rámu okenní výplně). </w:t>
      </w:r>
    </w:p>
    <w:p w14:paraId="1091A18E" w14:textId="77777777" w:rsidR="005136E1" w:rsidRPr="005136E1" w:rsidRDefault="005136E1" w:rsidP="005136E1">
      <w:pPr>
        <w:numPr>
          <w:ilvl w:val="2"/>
          <w:numId w:val="7"/>
        </w:numPr>
        <w:spacing w:before="240"/>
        <w:jc w:val="left"/>
        <w:rPr>
          <w:b/>
          <w:bCs/>
          <w:szCs w:val="24"/>
        </w:rPr>
      </w:pPr>
      <w:r w:rsidRPr="005136E1">
        <w:rPr>
          <w:b/>
          <w:bCs/>
          <w:szCs w:val="24"/>
        </w:rPr>
        <w:t>Kotvení hmoždinkami</w:t>
      </w:r>
    </w:p>
    <w:p w14:paraId="3DEF8B2B" w14:textId="77777777" w:rsidR="005136E1" w:rsidRPr="005136E1" w:rsidRDefault="005136E1" w:rsidP="004A49F5">
      <w:pPr>
        <w:spacing w:before="240"/>
        <w:rPr>
          <w:szCs w:val="24"/>
        </w:rPr>
      </w:pPr>
      <w:r w:rsidRPr="005136E1">
        <w:rPr>
          <w:szCs w:val="24"/>
        </w:rPr>
        <w:lastRenderedPageBreak/>
        <w:t>Navrhují se hmoždinky s návrhovou únosností N</w:t>
      </w:r>
      <w:r w:rsidRPr="005136E1">
        <w:rPr>
          <w:szCs w:val="24"/>
          <w:vertAlign w:val="subscript"/>
        </w:rPr>
        <w:t>RK</w:t>
      </w:r>
      <w:r w:rsidRPr="005136E1">
        <w:rPr>
          <w:szCs w:val="24"/>
        </w:rPr>
        <w:t xml:space="preserve"> = 1,5 </w:t>
      </w:r>
      <w:proofErr w:type="spellStart"/>
      <w:r w:rsidRPr="005136E1">
        <w:rPr>
          <w:szCs w:val="24"/>
        </w:rPr>
        <w:t>kN</w:t>
      </w:r>
      <w:proofErr w:type="spellEnd"/>
      <w:r w:rsidRPr="005136E1">
        <w:rPr>
          <w:szCs w:val="24"/>
        </w:rPr>
        <w:t xml:space="preserve">, Ø hmoždinky 8 mm, Ø talíře 60 mm, ocelový trn </w:t>
      </w:r>
      <w:r w:rsidRPr="005136E1">
        <w:rPr>
          <w:b/>
          <w:bCs/>
          <w:szCs w:val="24"/>
        </w:rPr>
        <w:t>šroubovaný</w:t>
      </w:r>
      <w:r w:rsidRPr="005136E1">
        <w:rPr>
          <w:szCs w:val="24"/>
        </w:rPr>
        <w:t>. Mohou se použít jen hmoždinky s charakteristickou únosností stanovenou dle ETAG 014 – tuto hodnotu uvádí výrobce v dokumentaci ETICS.</w:t>
      </w:r>
    </w:p>
    <w:p w14:paraId="29BACE82" w14:textId="77777777" w:rsidR="005136E1" w:rsidRPr="005136E1" w:rsidRDefault="005136E1" w:rsidP="004A49F5">
      <w:pPr>
        <w:spacing w:before="240"/>
        <w:rPr>
          <w:szCs w:val="24"/>
        </w:rPr>
      </w:pPr>
      <w:r w:rsidRPr="005136E1">
        <w:rPr>
          <w:szCs w:val="24"/>
        </w:rPr>
        <w:t xml:space="preserve">Navrhuje se kotvení do základní zděné konstrukce v tl. 30 </w:t>
      </w:r>
      <w:proofErr w:type="gramStart"/>
      <w:r w:rsidRPr="005136E1">
        <w:rPr>
          <w:szCs w:val="24"/>
        </w:rPr>
        <w:t>mm &gt;</w:t>
      </w:r>
      <w:proofErr w:type="gramEnd"/>
      <w:r w:rsidRPr="005136E1">
        <w:rPr>
          <w:szCs w:val="24"/>
        </w:rPr>
        <w:t xml:space="preserve"> než minimálně požadovaných 25 mm. Protože není známa tloušťka stávající fasádní omítky v celé ploše je délka hmoždinky navrhována pro předpoklad tl. omítky 20 mm. Při zapuštění hlavy hmoždinky 15 mm je pro zateplení v tloušťce 180 mm stanovena délka hmoždinky ≥ 235 mm. Zhotovitel musí před kotvením desek tepelného izolantu ověřit tloušťku omítky a dle zjištěné situace volit délku hmoždinky. Musí, dále do volby hmoždinky, promítnou také údaje o křivosti plochy fasády.</w:t>
      </w:r>
    </w:p>
    <w:p w14:paraId="7E911B8D" w14:textId="77777777" w:rsidR="005136E1" w:rsidRPr="005136E1" w:rsidRDefault="005136E1" w:rsidP="004A49F5">
      <w:pPr>
        <w:spacing w:before="240"/>
        <w:rPr>
          <w:szCs w:val="24"/>
        </w:rPr>
      </w:pPr>
      <w:r w:rsidRPr="005136E1">
        <w:rPr>
          <w:szCs w:val="24"/>
        </w:rPr>
        <w:t>Výpočtem zatížení fasády větrem dle ČSN EN 1991-1-1-4 byly stanoveny plochy na štítových stěnách budovy o šířce 4,50 m, kde bude kotvení ETICS v množství 8 ks/m</w:t>
      </w:r>
      <w:r w:rsidRPr="005136E1">
        <w:rPr>
          <w:szCs w:val="24"/>
          <w:vertAlign w:val="superscript"/>
        </w:rPr>
        <w:t>2</w:t>
      </w:r>
      <w:r w:rsidRPr="005136E1">
        <w:rPr>
          <w:szCs w:val="24"/>
        </w:rPr>
        <w:t xml:space="preserve"> (z toho 4 ks ve spárách) na ostatních plochách fasády bude použito množství 6 ks/m</w:t>
      </w:r>
      <w:r w:rsidRPr="005136E1">
        <w:rPr>
          <w:szCs w:val="24"/>
          <w:vertAlign w:val="superscript"/>
        </w:rPr>
        <w:t>2</w:t>
      </w:r>
      <w:r w:rsidRPr="005136E1">
        <w:rPr>
          <w:szCs w:val="24"/>
        </w:rPr>
        <w:t xml:space="preserve"> (z toho 4 ks ve spárách).</w:t>
      </w:r>
    </w:p>
    <w:p w14:paraId="1FDAF79F" w14:textId="77777777" w:rsidR="005136E1" w:rsidRPr="005136E1" w:rsidRDefault="005136E1" w:rsidP="004A49F5">
      <w:pPr>
        <w:spacing w:before="240"/>
        <w:rPr>
          <w:szCs w:val="24"/>
        </w:rPr>
      </w:pPr>
      <w:r w:rsidRPr="005136E1">
        <w:rPr>
          <w:szCs w:val="24"/>
        </w:rPr>
        <w:t>Hmoždinky budou osazeny se zapuštěnou hlavou. Hloubka zapuštění hlavy 15 mm. Bodový součinitel takto navrženého osazení hmoždinek X = 0,001 W.K</w:t>
      </w:r>
      <w:r w:rsidRPr="005136E1">
        <w:rPr>
          <w:szCs w:val="24"/>
          <w:vertAlign w:val="superscript"/>
        </w:rPr>
        <w:t>-1</w:t>
      </w:r>
      <w:r w:rsidRPr="005136E1">
        <w:rPr>
          <w:szCs w:val="24"/>
        </w:rPr>
        <w:t>.</w:t>
      </w:r>
    </w:p>
    <w:p w14:paraId="2E5A4AEE" w14:textId="77777777" w:rsidR="005136E1" w:rsidRPr="005136E1" w:rsidRDefault="005136E1" w:rsidP="004A49F5">
      <w:pPr>
        <w:spacing w:before="240"/>
        <w:rPr>
          <w:szCs w:val="24"/>
        </w:rPr>
      </w:pPr>
      <w:r w:rsidRPr="005136E1">
        <w:rPr>
          <w:szCs w:val="24"/>
        </w:rPr>
        <w:t xml:space="preserve">Před zahájením prací na ETICS se provedou výtažné zkoušky pro ověření únosnosti vybraných systémových kotevních prvků proti vytržení dle ČSN 73 2902, příloha A </w:t>
      </w:r>
      <w:sdt>
        <w:sdtPr>
          <w:rPr>
            <w:szCs w:val="24"/>
          </w:rPr>
          <w:id w:val="-1741855608"/>
          <w:citation/>
        </w:sdtPr>
        <w:sdtEndPr/>
        <w:sdtContent>
          <w:r w:rsidRPr="005136E1">
            <w:rPr>
              <w:szCs w:val="24"/>
            </w:rPr>
            <w:fldChar w:fldCharType="begin"/>
          </w:r>
          <w:r w:rsidRPr="005136E1">
            <w:rPr>
              <w:szCs w:val="24"/>
            </w:rPr>
            <w:instrText xml:space="preserve"> CITATION ČSN20 \l 1029 </w:instrText>
          </w:r>
          <w:r w:rsidRPr="005136E1">
            <w:rPr>
              <w:szCs w:val="24"/>
            </w:rPr>
            <w:fldChar w:fldCharType="separate"/>
          </w:r>
          <w:r w:rsidRPr="005136E1">
            <w:rPr>
              <w:szCs w:val="24"/>
            </w:rPr>
            <w:t>[4]</w:t>
          </w:r>
          <w:r w:rsidRPr="005136E1">
            <w:rPr>
              <w:szCs w:val="24"/>
            </w:rPr>
            <w:fldChar w:fldCharType="end"/>
          </w:r>
        </w:sdtContent>
      </w:sdt>
      <w:r w:rsidRPr="005136E1">
        <w:rPr>
          <w:szCs w:val="24"/>
        </w:rPr>
        <w:t>.</w:t>
      </w:r>
    </w:p>
    <w:p w14:paraId="58F960D4" w14:textId="77777777" w:rsidR="005136E1" w:rsidRPr="005136E1" w:rsidRDefault="005136E1" w:rsidP="005136E1">
      <w:pPr>
        <w:spacing w:before="240"/>
        <w:jc w:val="left"/>
        <w:rPr>
          <w:szCs w:val="24"/>
        </w:rPr>
      </w:pPr>
    </w:p>
    <w:p w14:paraId="72049315" w14:textId="48B7E955" w:rsidR="005136E1" w:rsidRPr="005136E1" w:rsidRDefault="005136E1" w:rsidP="005136E1">
      <w:pPr>
        <w:spacing w:before="240"/>
        <w:jc w:val="left"/>
        <w:rPr>
          <w:b/>
          <w:bCs/>
          <w:szCs w:val="24"/>
        </w:rPr>
      </w:pPr>
      <w:r w:rsidRPr="005136E1">
        <w:rPr>
          <w:noProof/>
          <w:szCs w:val="24"/>
        </w:rPr>
        <w:drawing>
          <wp:anchor distT="0" distB="0" distL="114300" distR="114300" simplePos="0" relativeHeight="251657216" behindDoc="1" locked="0" layoutInCell="1" allowOverlap="1" wp14:anchorId="29F121BA" wp14:editId="7C614FC3">
            <wp:simplePos x="0" y="0"/>
            <wp:positionH relativeFrom="column">
              <wp:posOffset>107950</wp:posOffset>
            </wp:positionH>
            <wp:positionV relativeFrom="paragraph">
              <wp:posOffset>172720</wp:posOffset>
            </wp:positionV>
            <wp:extent cx="4986020" cy="3597275"/>
            <wp:effectExtent l="0" t="0" r="5080" b="3175"/>
            <wp:wrapTight wrapText="right">
              <wp:wrapPolygon edited="0">
                <wp:start x="0" y="0"/>
                <wp:lineTo x="0" y="21505"/>
                <wp:lineTo x="21539" y="21505"/>
                <wp:lineTo x="21539" y="0"/>
                <wp:lineTo x="0" y="0"/>
              </wp:wrapPolygon>
            </wp:wrapTight>
            <wp:docPr id="301403713"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4"/>
                    <pic:cNvPicPr>
                      <a:picLocks noChangeAspect="1" noChangeArrowheads="1"/>
                    </pic:cNvPicPr>
                  </pic:nvPicPr>
                  <pic:blipFill>
                    <a:blip r:embed="rId10">
                      <a:extLst>
                        <a:ext uri="{28A0092B-C50C-407E-A947-70E740481C1C}">
                          <a14:useLocalDpi xmlns:a14="http://schemas.microsoft.com/office/drawing/2010/main" val="0"/>
                        </a:ext>
                      </a:extLst>
                    </a:blip>
                    <a:srcRect l="56679" t="18520" r="9729" b="10648"/>
                    <a:stretch>
                      <a:fillRect/>
                    </a:stretch>
                  </pic:blipFill>
                  <pic:spPr bwMode="auto">
                    <a:xfrm>
                      <a:off x="0" y="0"/>
                      <a:ext cx="4986020" cy="3597275"/>
                    </a:xfrm>
                    <a:prstGeom prst="rect">
                      <a:avLst/>
                    </a:prstGeom>
                    <a:noFill/>
                  </pic:spPr>
                </pic:pic>
              </a:graphicData>
            </a:graphic>
            <wp14:sizeRelH relativeFrom="page">
              <wp14:pctWidth>0</wp14:pctWidth>
            </wp14:sizeRelH>
            <wp14:sizeRelV relativeFrom="page">
              <wp14:pctHeight>0</wp14:pctHeight>
            </wp14:sizeRelV>
          </wp:anchor>
        </w:drawing>
      </w:r>
      <w:bookmarkStart w:id="19" w:name="_Toc113622452"/>
      <w:r w:rsidRPr="005136E1">
        <w:rPr>
          <w:b/>
          <w:bCs/>
          <w:szCs w:val="24"/>
        </w:rPr>
        <w:t xml:space="preserve">Obrázek </w:t>
      </w:r>
      <w:r w:rsidRPr="005136E1">
        <w:rPr>
          <w:szCs w:val="24"/>
        </w:rPr>
        <w:fldChar w:fldCharType="begin"/>
      </w:r>
      <w:r w:rsidRPr="005136E1">
        <w:rPr>
          <w:b/>
          <w:bCs/>
          <w:szCs w:val="24"/>
        </w:rPr>
        <w:instrText xml:space="preserve"> SEQ Obrázek \* ARABIC </w:instrText>
      </w:r>
      <w:r w:rsidRPr="005136E1">
        <w:rPr>
          <w:szCs w:val="24"/>
        </w:rPr>
        <w:fldChar w:fldCharType="separate"/>
      </w:r>
      <w:r w:rsidR="00D13708">
        <w:rPr>
          <w:b/>
          <w:bCs/>
          <w:noProof/>
          <w:szCs w:val="24"/>
        </w:rPr>
        <w:t>1</w:t>
      </w:r>
      <w:r w:rsidRPr="005136E1">
        <w:rPr>
          <w:szCs w:val="24"/>
        </w:rPr>
        <w:fldChar w:fldCharType="end"/>
      </w:r>
      <w:r w:rsidRPr="005136E1">
        <w:rPr>
          <w:b/>
          <w:bCs/>
          <w:szCs w:val="24"/>
        </w:rPr>
        <w:t>: Montáž hmoždinky</w:t>
      </w:r>
      <w:bookmarkEnd w:id="19"/>
    </w:p>
    <w:p w14:paraId="348B8650" w14:textId="77777777" w:rsidR="005136E1" w:rsidRPr="005136E1" w:rsidRDefault="005136E1" w:rsidP="005136E1">
      <w:pPr>
        <w:spacing w:before="240"/>
        <w:jc w:val="left"/>
        <w:rPr>
          <w:szCs w:val="24"/>
        </w:rPr>
      </w:pPr>
    </w:p>
    <w:p w14:paraId="67AC844D" w14:textId="77777777" w:rsidR="005136E1" w:rsidRPr="005136E1" w:rsidRDefault="005136E1" w:rsidP="005136E1">
      <w:pPr>
        <w:spacing w:before="240"/>
        <w:jc w:val="left"/>
        <w:rPr>
          <w:szCs w:val="24"/>
        </w:rPr>
      </w:pPr>
    </w:p>
    <w:p w14:paraId="605C649F" w14:textId="77777777" w:rsidR="005136E1" w:rsidRPr="005136E1" w:rsidRDefault="005136E1" w:rsidP="005136E1">
      <w:pPr>
        <w:spacing w:before="240"/>
        <w:jc w:val="left"/>
        <w:rPr>
          <w:szCs w:val="24"/>
        </w:rPr>
      </w:pPr>
    </w:p>
    <w:p w14:paraId="538D221E" w14:textId="77777777" w:rsidR="005136E1" w:rsidRPr="005136E1" w:rsidRDefault="005136E1" w:rsidP="005136E1">
      <w:pPr>
        <w:spacing w:before="240"/>
        <w:jc w:val="left"/>
        <w:rPr>
          <w:szCs w:val="24"/>
        </w:rPr>
      </w:pPr>
    </w:p>
    <w:p w14:paraId="6F92FDAA" w14:textId="63799015" w:rsidR="005136E1" w:rsidRPr="005136E1" w:rsidRDefault="005136E1" w:rsidP="005136E1">
      <w:pPr>
        <w:spacing w:before="240"/>
        <w:jc w:val="left"/>
        <w:rPr>
          <w:b/>
          <w:bCs/>
          <w:szCs w:val="24"/>
        </w:rPr>
      </w:pPr>
      <w:bookmarkStart w:id="20" w:name="_Toc113622453"/>
      <w:r w:rsidRPr="005136E1">
        <w:rPr>
          <w:b/>
          <w:bCs/>
          <w:szCs w:val="24"/>
        </w:rPr>
        <w:t xml:space="preserve">Obrázek </w:t>
      </w:r>
      <w:r w:rsidRPr="005136E1">
        <w:rPr>
          <w:szCs w:val="24"/>
        </w:rPr>
        <w:fldChar w:fldCharType="begin"/>
      </w:r>
      <w:r w:rsidRPr="005136E1">
        <w:rPr>
          <w:b/>
          <w:bCs/>
          <w:szCs w:val="24"/>
        </w:rPr>
        <w:instrText xml:space="preserve"> SEQ Obrázek \* ARABIC </w:instrText>
      </w:r>
      <w:r w:rsidRPr="005136E1">
        <w:rPr>
          <w:szCs w:val="24"/>
        </w:rPr>
        <w:fldChar w:fldCharType="separate"/>
      </w:r>
      <w:r w:rsidR="00D13708">
        <w:rPr>
          <w:b/>
          <w:bCs/>
          <w:noProof/>
          <w:szCs w:val="24"/>
        </w:rPr>
        <w:t>2</w:t>
      </w:r>
      <w:r w:rsidRPr="005136E1">
        <w:rPr>
          <w:szCs w:val="24"/>
        </w:rPr>
        <w:fldChar w:fldCharType="end"/>
      </w:r>
      <w:r w:rsidRPr="005136E1">
        <w:rPr>
          <w:b/>
          <w:bCs/>
          <w:szCs w:val="24"/>
        </w:rPr>
        <w:t>: Detail osazení hmoždinky</w:t>
      </w:r>
      <w:bookmarkEnd w:id="20"/>
    </w:p>
    <w:p w14:paraId="751A4A88" w14:textId="77777777" w:rsidR="005136E1" w:rsidRPr="005136E1" w:rsidRDefault="005136E1" w:rsidP="005136E1">
      <w:pPr>
        <w:spacing w:before="240"/>
        <w:jc w:val="left"/>
        <w:rPr>
          <w:szCs w:val="24"/>
        </w:rPr>
      </w:pPr>
    </w:p>
    <w:p w14:paraId="0CAA3347" w14:textId="50069541" w:rsidR="005136E1" w:rsidRPr="005136E1" w:rsidRDefault="005136E1" w:rsidP="005136E1">
      <w:pPr>
        <w:spacing w:before="240"/>
        <w:jc w:val="left"/>
        <w:rPr>
          <w:szCs w:val="24"/>
        </w:rPr>
      </w:pPr>
      <w:r w:rsidRPr="005136E1">
        <w:rPr>
          <w:noProof/>
          <w:szCs w:val="24"/>
        </w:rPr>
        <w:drawing>
          <wp:anchor distT="0" distB="0" distL="114300" distR="114300" simplePos="0" relativeHeight="251643392" behindDoc="1" locked="0" layoutInCell="1" allowOverlap="1" wp14:anchorId="22A798AA" wp14:editId="5FF4DE72">
            <wp:simplePos x="0" y="0"/>
            <wp:positionH relativeFrom="column">
              <wp:posOffset>1392555</wp:posOffset>
            </wp:positionH>
            <wp:positionV relativeFrom="paragraph">
              <wp:posOffset>278765</wp:posOffset>
            </wp:positionV>
            <wp:extent cx="3006090" cy="1479550"/>
            <wp:effectExtent l="0" t="0" r="3810" b="6350"/>
            <wp:wrapTight wrapText="right">
              <wp:wrapPolygon edited="0">
                <wp:start x="0" y="0"/>
                <wp:lineTo x="0" y="21415"/>
                <wp:lineTo x="21490" y="21415"/>
                <wp:lineTo x="21490" y="0"/>
                <wp:lineTo x="0" y="0"/>
              </wp:wrapPolygon>
            </wp:wrapTight>
            <wp:docPr id="154438693"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3"/>
                    <pic:cNvPicPr>
                      <a:picLocks noChangeAspect="1" noChangeArrowheads="1"/>
                    </pic:cNvPicPr>
                  </pic:nvPicPr>
                  <pic:blipFill>
                    <a:blip r:embed="rId11">
                      <a:extLst>
                        <a:ext uri="{28A0092B-C50C-407E-A947-70E740481C1C}">
                          <a14:useLocalDpi xmlns:a14="http://schemas.microsoft.com/office/drawing/2010/main" val="0"/>
                        </a:ext>
                      </a:extLst>
                    </a:blip>
                    <a:srcRect l="67686" t="26642" r="16646" b="50818"/>
                    <a:stretch>
                      <a:fillRect/>
                    </a:stretch>
                  </pic:blipFill>
                  <pic:spPr bwMode="auto">
                    <a:xfrm>
                      <a:off x="0" y="0"/>
                      <a:ext cx="3006090" cy="1479550"/>
                    </a:xfrm>
                    <a:prstGeom prst="rect">
                      <a:avLst/>
                    </a:prstGeom>
                    <a:noFill/>
                  </pic:spPr>
                </pic:pic>
              </a:graphicData>
            </a:graphic>
            <wp14:sizeRelH relativeFrom="margin">
              <wp14:pctWidth>0</wp14:pctWidth>
            </wp14:sizeRelH>
            <wp14:sizeRelV relativeFrom="margin">
              <wp14:pctHeight>0</wp14:pctHeight>
            </wp14:sizeRelV>
          </wp:anchor>
        </w:drawing>
      </w:r>
    </w:p>
    <w:p w14:paraId="787DE59C" w14:textId="77777777" w:rsidR="005136E1" w:rsidRPr="005136E1" w:rsidRDefault="005136E1" w:rsidP="005136E1">
      <w:pPr>
        <w:spacing w:before="240"/>
        <w:jc w:val="left"/>
        <w:rPr>
          <w:szCs w:val="24"/>
        </w:rPr>
      </w:pPr>
    </w:p>
    <w:p w14:paraId="10DE8211" w14:textId="77777777" w:rsidR="005136E1" w:rsidRPr="005136E1" w:rsidRDefault="005136E1" w:rsidP="005136E1">
      <w:pPr>
        <w:spacing w:before="240"/>
        <w:jc w:val="left"/>
        <w:rPr>
          <w:szCs w:val="24"/>
        </w:rPr>
      </w:pPr>
    </w:p>
    <w:p w14:paraId="43308B56" w14:textId="77777777" w:rsidR="005136E1" w:rsidRPr="005136E1" w:rsidRDefault="005136E1" w:rsidP="005136E1">
      <w:pPr>
        <w:spacing w:before="240"/>
        <w:jc w:val="left"/>
        <w:rPr>
          <w:szCs w:val="24"/>
        </w:rPr>
      </w:pPr>
    </w:p>
    <w:p w14:paraId="385E2ED2" w14:textId="77777777" w:rsidR="005136E1" w:rsidRPr="005136E1" w:rsidRDefault="005136E1" w:rsidP="005136E1">
      <w:pPr>
        <w:numPr>
          <w:ilvl w:val="2"/>
          <w:numId w:val="7"/>
        </w:numPr>
        <w:spacing w:before="240"/>
        <w:jc w:val="left"/>
        <w:rPr>
          <w:b/>
          <w:bCs/>
          <w:szCs w:val="24"/>
        </w:rPr>
      </w:pPr>
      <w:r w:rsidRPr="005136E1">
        <w:rPr>
          <w:b/>
          <w:bCs/>
          <w:szCs w:val="24"/>
        </w:rPr>
        <w:t>Základní vrstva</w:t>
      </w:r>
    </w:p>
    <w:p w14:paraId="1036FA32" w14:textId="77777777" w:rsidR="005136E1" w:rsidRPr="005136E1" w:rsidRDefault="005136E1" w:rsidP="005136E1">
      <w:pPr>
        <w:spacing w:before="240"/>
        <w:jc w:val="left"/>
        <w:rPr>
          <w:szCs w:val="24"/>
        </w:rPr>
      </w:pPr>
      <w:r w:rsidRPr="005136E1">
        <w:rPr>
          <w:szCs w:val="24"/>
        </w:rPr>
        <w:t>Před nanášením základní vrstvy musí být osazeny všechny ukončující, dilatační a rohové prvky a zesilovací přířezy skleněné síťoviny.</w:t>
      </w:r>
    </w:p>
    <w:p w14:paraId="282903B7" w14:textId="77777777" w:rsidR="005136E1" w:rsidRPr="005136E1" w:rsidRDefault="005136E1" w:rsidP="005136E1">
      <w:pPr>
        <w:spacing w:before="240"/>
        <w:jc w:val="left"/>
        <w:rPr>
          <w:szCs w:val="24"/>
        </w:rPr>
      </w:pPr>
    </w:p>
    <w:p w14:paraId="48805C1F" w14:textId="77777777" w:rsidR="005136E1" w:rsidRPr="005136E1" w:rsidRDefault="005136E1" w:rsidP="004A49F5">
      <w:pPr>
        <w:jc w:val="left"/>
        <w:rPr>
          <w:szCs w:val="24"/>
        </w:rPr>
      </w:pPr>
      <w:proofErr w:type="spellStart"/>
      <w:r w:rsidRPr="005136E1">
        <w:rPr>
          <w:szCs w:val="24"/>
        </w:rPr>
        <w:t>Stěrkovací</w:t>
      </w:r>
      <w:proofErr w:type="spellEnd"/>
      <w:r w:rsidRPr="005136E1">
        <w:rPr>
          <w:szCs w:val="24"/>
        </w:rPr>
        <w:t xml:space="preserve"> </w:t>
      </w:r>
      <w:proofErr w:type="gramStart"/>
      <w:r w:rsidRPr="005136E1">
        <w:rPr>
          <w:szCs w:val="24"/>
        </w:rPr>
        <w:t>hmota  pro</w:t>
      </w:r>
      <w:proofErr w:type="gramEnd"/>
      <w:r w:rsidRPr="005136E1">
        <w:rPr>
          <w:szCs w:val="24"/>
        </w:rPr>
        <w:t xml:space="preserve"> základní vrstvu bude o vlastnostech : </w:t>
      </w:r>
    </w:p>
    <w:p w14:paraId="7F5AE687" w14:textId="77777777" w:rsidR="005136E1" w:rsidRPr="005136E1" w:rsidRDefault="005136E1" w:rsidP="004A49F5">
      <w:pPr>
        <w:jc w:val="left"/>
        <w:rPr>
          <w:szCs w:val="24"/>
        </w:rPr>
      </w:pPr>
      <w:r w:rsidRPr="005136E1">
        <w:rPr>
          <w:szCs w:val="24"/>
        </w:rPr>
        <w:t>Součinitel tepelné vodivosti (λ)</w:t>
      </w:r>
      <w:r w:rsidRPr="005136E1">
        <w:rPr>
          <w:szCs w:val="24"/>
        </w:rPr>
        <w:tab/>
        <w:t>0,8 W/m*K</w:t>
      </w:r>
    </w:p>
    <w:p w14:paraId="5D4ABE01" w14:textId="77777777" w:rsidR="005136E1" w:rsidRPr="005136E1" w:rsidRDefault="005136E1" w:rsidP="004A49F5">
      <w:pPr>
        <w:jc w:val="left"/>
        <w:rPr>
          <w:szCs w:val="24"/>
        </w:rPr>
      </w:pPr>
      <w:r w:rsidRPr="005136E1">
        <w:rPr>
          <w:szCs w:val="24"/>
        </w:rPr>
        <w:t>Faktor difuzního odporu (μ)</w:t>
      </w:r>
      <w:r w:rsidRPr="005136E1">
        <w:rPr>
          <w:szCs w:val="24"/>
        </w:rPr>
        <w:tab/>
      </w:r>
      <w:r w:rsidRPr="005136E1">
        <w:rPr>
          <w:szCs w:val="24"/>
        </w:rPr>
        <w:tab/>
        <w:t>18</w:t>
      </w:r>
    </w:p>
    <w:p w14:paraId="17681B09" w14:textId="77777777" w:rsidR="005136E1" w:rsidRPr="005136E1" w:rsidRDefault="005136E1" w:rsidP="004A49F5">
      <w:pPr>
        <w:jc w:val="left"/>
        <w:rPr>
          <w:szCs w:val="24"/>
        </w:rPr>
      </w:pPr>
      <w:r w:rsidRPr="005136E1">
        <w:rPr>
          <w:szCs w:val="24"/>
        </w:rPr>
        <w:t>Sypná hmotnost</w:t>
      </w:r>
      <w:r w:rsidRPr="005136E1">
        <w:rPr>
          <w:szCs w:val="24"/>
        </w:rPr>
        <w:tab/>
      </w:r>
      <w:r w:rsidRPr="005136E1">
        <w:rPr>
          <w:szCs w:val="24"/>
        </w:rPr>
        <w:tab/>
      </w:r>
      <w:r w:rsidRPr="005136E1">
        <w:rPr>
          <w:szCs w:val="24"/>
        </w:rPr>
        <w:tab/>
        <w:t>cca 1350 kg/m3</w:t>
      </w:r>
    </w:p>
    <w:p w14:paraId="0FE1E69D" w14:textId="77777777" w:rsidR="005136E1" w:rsidRPr="005136E1" w:rsidRDefault="005136E1" w:rsidP="004A49F5">
      <w:pPr>
        <w:jc w:val="left"/>
        <w:rPr>
          <w:szCs w:val="24"/>
        </w:rPr>
      </w:pPr>
      <w:r w:rsidRPr="005136E1">
        <w:rPr>
          <w:szCs w:val="24"/>
        </w:rPr>
        <w:t>Minimální tl. vrstvy</w:t>
      </w:r>
      <w:r w:rsidRPr="005136E1">
        <w:rPr>
          <w:szCs w:val="24"/>
        </w:rPr>
        <w:tab/>
      </w:r>
      <w:r w:rsidRPr="005136E1">
        <w:rPr>
          <w:szCs w:val="24"/>
        </w:rPr>
        <w:tab/>
      </w:r>
      <w:r w:rsidRPr="005136E1">
        <w:rPr>
          <w:szCs w:val="24"/>
        </w:rPr>
        <w:tab/>
        <w:t>4 mm</w:t>
      </w:r>
    </w:p>
    <w:p w14:paraId="6858CD4E" w14:textId="77777777" w:rsidR="005136E1" w:rsidRPr="005136E1" w:rsidRDefault="005136E1" w:rsidP="004A49F5">
      <w:pPr>
        <w:jc w:val="left"/>
        <w:rPr>
          <w:szCs w:val="24"/>
        </w:rPr>
      </w:pPr>
    </w:p>
    <w:p w14:paraId="31C912FC" w14:textId="77777777" w:rsidR="005136E1" w:rsidRPr="005136E1" w:rsidRDefault="005136E1" w:rsidP="005136E1">
      <w:pPr>
        <w:spacing w:before="240"/>
        <w:jc w:val="left"/>
        <w:rPr>
          <w:szCs w:val="24"/>
        </w:rPr>
      </w:pPr>
      <w:r w:rsidRPr="005136E1">
        <w:rPr>
          <w:szCs w:val="24"/>
        </w:rPr>
        <w:t xml:space="preserve">Použitá výztužná mřížka musí mít </w:t>
      </w:r>
      <w:proofErr w:type="gramStart"/>
      <w:r w:rsidRPr="005136E1">
        <w:rPr>
          <w:szCs w:val="24"/>
        </w:rPr>
        <w:t>vlastnosti :</w:t>
      </w:r>
      <w:proofErr w:type="gramEnd"/>
      <w:r w:rsidRPr="005136E1">
        <w:rPr>
          <w:szCs w:val="24"/>
        </w:rPr>
        <w:t xml:space="preserve"> </w:t>
      </w:r>
    </w:p>
    <w:p w14:paraId="09EA2BBC" w14:textId="77777777" w:rsidR="005136E1" w:rsidRPr="005136E1" w:rsidRDefault="005136E1" w:rsidP="005136E1">
      <w:pPr>
        <w:spacing w:before="240"/>
        <w:jc w:val="left"/>
        <w:rPr>
          <w:szCs w:val="24"/>
        </w:rPr>
      </w:pPr>
      <w:proofErr w:type="spellStart"/>
      <w:r w:rsidRPr="005136E1">
        <w:rPr>
          <w:szCs w:val="24"/>
        </w:rPr>
        <w:t>Sklotextilní</w:t>
      </w:r>
      <w:proofErr w:type="spellEnd"/>
      <w:r w:rsidRPr="005136E1">
        <w:rPr>
          <w:szCs w:val="24"/>
        </w:rPr>
        <w:t xml:space="preserve"> síťovina se zvýšenou odolností proti účinků alkálii (lubrikací), zkoušená podle ETAG 004</w:t>
      </w:r>
    </w:p>
    <w:p w14:paraId="779C8B22" w14:textId="77777777" w:rsidR="005136E1" w:rsidRPr="005136E1" w:rsidRDefault="005136E1" w:rsidP="004A49F5">
      <w:pPr>
        <w:jc w:val="left"/>
        <w:rPr>
          <w:szCs w:val="24"/>
        </w:rPr>
      </w:pPr>
      <w:r w:rsidRPr="005136E1">
        <w:rPr>
          <w:szCs w:val="24"/>
        </w:rPr>
        <w:t xml:space="preserve">Velikost ok </w:t>
      </w:r>
      <w:r w:rsidRPr="005136E1">
        <w:rPr>
          <w:szCs w:val="24"/>
        </w:rPr>
        <w:tab/>
      </w:r>
      <w:r w:rsidRPr="005136E1">
        <w:rPr>
          <w:szCs w:val="24"/>
        </w:rPr>
        <w:tab/>
      </w:r>
      <w:r w:rsidRPr="005136E1">
        <w:rPr>
          <w:szCs w:val="24"/>
        </w:rPr>
        <w:tab/>
      </w:r>
      <w:r w:rsidRPr="005136E1">
        <w:rPr>
          <w:szCs w:val="24"/>
        </w:rPr>
        <w:tab/>
        <w:t>4x4 mm</w:t>
      </w:r>
    </w:p>
    <w:p w14:paraId="4B928E43" w14:textId="77777777" w:rsidR="005136E1" w:rsidRPr="005136E1" w:rsidRDefault="005136E1" w:rsidP="004A49F5">
      <w:pPr>
        <w:jc w:val="left"/>
        <w:rPr>
          <w:szCs w:val="24"/>
        </w:rPr>
      </w:pPr>
      <w:r w:rsidRPr="005136E1">
        <w:rPr>
          <w:szCs w:val="24"/>
        </w:rPr>
        <w:t>Hmotnost na plochu</w:t>
      </w:r>
      <w:r w:rsidRPr="005136E1">
        <w:rPr>
          <w:szCs w:val="24"/>
        </w:rPr>
        <w:tab/>
      </w:r>
      <w:r w:rsidRPr="005136E1">
        <w:rPr>
          <w:szCs w:val="24"/>
        </w:rPr>
        <w:tab/>
      </w:r>
      <w:r w:rsidRPr="005136E1">
        <w:rPr>
          <w:szCs w:val="24"/>
        </w:rPr>
        <w:tab/>
        <w:t>&gt; 145 g/m2</w:t>
      </w:r>
    </w:p>
    <w:p w14:paraId="5068845E" w14:textId="77777777" w:rsidR="005136E1" w:rsidRPr="005136E1" w:rsidRDefault="005136E1" w:rsidP="004A49F5">
      <w:pPr>
        <w:jc w:val="left"/>
        <w:rPr>
          <w:szCs w:val="24"/>
        </w:rPr>
      </w:pPr>
      <w:r w:rsidRPr="005136E1">
        <w:rPr>
          <w:szCs w:val="24"/>
        </w:rPr>
        <w:t>Zatížení na mezi pevnosti</w:t>
      </w:r>
      <w:r w:rsidRPr="005136E1">
        <w:rPr>
          <w:szCs w:val="24"/>
        </w:rPr>
        <w:tab/>
      </w:r>
      <w:r w:rsidRPr="005136E1">
        <w:rPr>
          <w:szCs w:val="24"/>
        </w:rPr>
        <w:tab/>
        <w:t>&gt;2000 N/</w:t>
      </w:r>
      <w:proofErr w:type="gramStart"/>
      <w:r w:rsidRPr="005136E1">
        <w:rPr>
          <w:szCs w:val="24"/>
        </w:rPr>
        <w:t>50mm</w:t>
      </w:r>
      <w:proofErr w:type="gramEnd"/>
    </w:p>
    <w:p w14:paraId="54AAF6CB" w14:textId="77777777" w:rsidR="005136E1" w:rsidRPr="005136E1" w:rsidRDefault="005136E1" w:rsidP="005136E1">
      <w:pPr>
        <w:spacing w:before="240"/>
        <w:jc w:val="left"/>
        <w:rPr>
          <w:szCs w:val="24"/>
        </w:rPr>
      </w:pPr>
      <w:r w:rsidRPr="005136E1">
        <w:rPr>
          <w:szCs w:val="24"/>
        </w:rPr>
        <w:t>Minimální tloušťka základní vrstvy se stanovuje na 4 mm. Skleněná tkanina se musí vtlačovat do již nanesené základní vrstvy. V detailech náchylných k namáhání se provede zesílení skleněné tkaniny jejím zdvojením (rohy oken a dveří apod.).</w:t>
      </w:r>
    </w:p>
    <w:p w14:paraId="3DCAB21F" w14:textId="77777777" w:rsidR="005136E1" w:rsidRDefault="005136E1" w:rsidP="005136E1">
      <w:pPr>
        <w:spacing w:before="240"/>
        <w:jc w:val="left"/>
        <w:rPr>
          <w:szCs w:val="24"/>
        </w:rPr>
      </w:pPr>
    </w:p>
    <w:p w14:paraId="395E6858" w14:textId="77777777" w:rsidR="004A49F5" w:rsidRDefault="004A49F5" w:rsidP="005136E1">
      <w:pPr>
        <w:spacing w:before="240"/>
        <w:jc w:val="left"/>
        <w:rPr>
          <w:szCs w:val="24"/>
        </w:rPr>
      </w:pPr>
    </w:p>
    <w:p w14:paraId="2443E1E0" w14:textId="77777777" w:rsidR="004A49F5" w:rsidRPr="005136E1" w:rsidRDefault="004A49F5" w:rsidP="005136E1">
      <w:pPr>
        <w:spacing w:before="240"/>
        <w:jc w:val="left"/>
        <w:rPr>
          <w:szCs w:val="24"/>
        </w:rPr>
      </w:pPr>
    </w:p>
    <w:p w14:paraId="24202A14" w14:textId="77777777" w:rsidR="005136E1" w:rsidRPr="005136E1" w:rsidRDefault="005136E1" w:rsidP="005136E1">
      <w:pPr>
        <w:spacing w:before="240"/>
        <w:jc w:val="left"/>
        <w:rPr>
          <w:szCs w:val="24"/>
        </w:rPr>
      </w:pPr>
    </w:p>
    <w:p w14:paraId="00FAFA71" w14:textId="0B1A223B" w:rsidR="005136E1" w:rsidRPr="005136E1" w:rsidRDefault="005136E1" w:rsidP="005136E1">
      <w:pPr>
        <w:spacing w:before="240"/>
        <w:jc w:val="left"/>
        <w:rPr>
          <w:szCs w:val="24"/>
        </w:rPr>
      </w:pPr>
      <w:r w:rsidRPr="005136E1">
        <w:rPr>
          <w:noProof/>
          <w:szCs w:val="24"/>
        </w:rPr>
        <w:lastRenderedPageBreak/>
        <w:drawing>
          <wp:anchor distT="0" distB="0" distL="114300" distR="114300" simplePos="0" relativeHeight="251676160" behindDoc="1" locked="0" layoutInCell="1" allowOverlap="1" wp14:anchorId="12987F29" wp14:editId="025B7EBF">
            <wp:simplePos x="0" y="0"/>
            <wp:positionH relativeFrom="column">
              <wp:posOffset>0</wp:posOffset>
            </wp:positionH>
            <wp:positionV relativeFrom="paragraph">
              <wp:posOffset>71755</wp:posOffset>
            </wp:positionV>
            <wp:extent cx="1673860" cy="1441450"/>
            <wp:effectExtent l="0" t="0" r="2540" b="6350"/>
            <wp:wrapTight wrapText="right">
              <wp:wrapPolygon edited="0">
                <wp:start x="0" y="0"/>
                <wp:lineTo x="0" y="21410"/>
                <wp:lineTo x="21387" y="21410"/>
                <wp:lineTo x="21387" y="0"/>
                <wp:lineTo x="0" y="0"/>
              </wp:wrapPolygon>
            </wp:wrapTight>
            <wp:docPr id="748696791"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
                    <pic:cNvPicPr>
                      <a:picLocks noChangeAspect="1" noChangeArrowheads="1"/>
                    </pic:cNvPicPr>
                  </pic:nvPicPr>
                  <pic:blipFill>
                    <a:blip r:embed="rId12">
                      <a:extLst>
                        <a:ext uri="{28A0092B-C50C-407E-A947-70E740481C1C}">
                          <a14:useLocalDpi xmlns:a14="http://schemas.microsoft.com/office/drawing/2010/main" val="0"/>
                        </a:ext>
                      </a:extLst>
                    </a:blip>
                    <a:srcRect l="85190" t="27548" r="2986" b="41728"/>
                    <a:stretch>
                      <a:fillRect/>
                    </a:stretch>
                  </pic:blipFill>
                  <pic:spPr bwMode="auto">
                    <a:xfrm>
                      <a:off x="0" y="0"/>
                      <a:ext cx="1673860" cy="1441450"/>
                    </a:xfrm>
                    <a:prstGeom prst="rect">
                      <a:avLst/>
                    </a:prstGeom>
                    <a:noFill/>
                  </pic:spPr>
                </pic:pic>
              </a:graphicData>
            </a:graphic>
            <wp14:sizeRelH relativeFrom="page">
              <wp14:pctWidth>0</wp14:pctWidth>
            </wp14:sizeRelH>
            <wp14:sizeRelV relativeFrom="page">
              <wp14:pctHeight>0</wp14:pctHeight>
            </wp14:sizeRelV>
          </wp:anchor>
        </w:drawing>
      </w:r>
    </w:p>
    <w:p w14:paraId="376664DE" w14:textId="77777777" w:rsidR="005136E1" w:rsidRPr="005136E1" w:rsidRDefault="005136E1" w:rsidP="005136E1">
      <w:pPr>
        <w:spacing w:before="240"/>
        <w:jc w:val="left"/>
        <w:rPr>
          <w:szCs w:val="24"/>
        </w:rPr>
      </w:pPr>
    </w:p>
    <w:p w14:paraId="6E386BBE" w14:textId="3A087008" w:rsidR="005136E1" w:rsidRPr="005136E1" w:rsidRDefault="005136E1" w:rsidP="005136E1">
      <w:pPr>
        <w:spacing w:before="240"/>
        <w:jc w:val="left"/>
        <w:rPr>
          <w:b/>
          <w:bCs/>
          <w:szCs w:val="24"/>
        </w:rPr>
      </w:pPr>
      <w:bookmarkStart w:id="21" w:name="_Toc113622454"/>
      <w:r w:rsidRPr="005136E1">
        <w:rPr>
          <w:b/>
          <w:bCs/>
          <w:szCs w:val="24"/>
        </w:rPr>
        <w:t xml:space="preserve">Obrázek </w:t>
      </w:r>
      <w:r w:rsidRPr="005136E1">
        <w:rPr>
          <w:szCs w:val="24"/>
        </w:rPr>
        <w:fldChar w:fldCharType="begin"/>
      </w:r>
      <w:r w:rsidRPr="005136E1">
        <w:rPr>
          <w:b/>
          <w:bCs/>
          <w:szCs w:val="24"/>
        </w:rPr>
        <w:instrText xml:space="preserve"> SEQ Obrázek \* ARABIC </w:instrText>
      </w:r>
      <w:r w:rsidRPr="005136E1">
        <w:rPr>
          <w:szCs w:val="24"/>
        </w:rPr>
        <w:fldChar w:fldCharType="separate"/>
      </w:r>
      <w:r w:rsidR="00D13708">
        <w:rPr>
          <w:b/>
          <w:bCs/>
          <w:noProof/>
          <w:szCs w:val="24"/>
        </w:rPr>
        <w:t>3</w:t>
      </w:r>
      <w:r w:rsidRPr="005136E1">
        <w:rPr>
          <w:szCs w:val="24"/>
        </w:rPr>
        <w:fldChar w:fldCharType="end"/>
      </w:r>
      <w:r w:rsidRPr="005136E1">
        <w:rPr>
          <w:b/>
          <w:bCs/>
          <w:szCs w:val="24"/>
        </w:rPr>
        <w:t xml:space="preserve"> Detail aplikace výztužné síťoviny u fasádních otvorů</w:t>
      </w:r>
      <w:bookmarkEnd w:id="21"/>
    </w:p>
    <w:p w14:paraId="058A4E30" w14:textId="77777777" w:rsidR="005136E1" w:rsidRPr="005136E1" w:rsidRDefault="005136E1" w:rsidP="005136E1">
      <w:pPr>
        <w:spacing w:before="240"/>
        <w:jc w:val="left"/>
        <w:rPr>
          <w:b/>
          <w:bCs/>
          <w:szCs w:val="24"/>
        </w:rPr>
      </w:pPr>
    </w:p>
    <w:p w14:paraId="25E64C26" w14:textId="77777777" w:rsidR="005136E1" w:rsidRPr="005136E1" w:rsidRDefault="005136E1" w:rsidP="005136E1">
      <w:pPr>
        <w:spacing w:before="240"/>
        <w:jc w:val="left"/>
        <w:rPr>
          <w:b/>
          <w:bCs/>
          <w:szCs w:val="24"/>
        </w:rPr>
      </w:pPr>
    </w:p>
    <w:p w14:paraId="0F0416F0" w14:textId="77777777" w:rsidR="005136E1" w:rsidRPr="005136E1" w:rsidRDefault="005136E1" w:rsidP="004A49F5">
      <w:pPr>
        <w:spacing w:before="240"/>
        <w:rPr>
          <w:szCs w:val="24"/>
        </w:rPr>
      </w:pPr>
      <w:r w:rsidRPr="005136E1">
        <w:rPr>
          <w:szCs w:val="24"/>
        </w:rPr>
        <w:t xml:space="preserve">V oblasti rohů oken a dveří osadit diagonální výztuhy z pruhů skleněné síťoviny rozměrů min. 200/300 mm (ČSN 732901) </w:t>
      </w:r>
      <w:sdt>
        <w:sdtPr>
          <w:rPr>
            <w:szCs w:val="24"/>
          </w:rPr>
          <w:id w:val="72026767"/>
          <w:citation/>
        </w:sdtPr>
        <w:sdtEndPr/>
        <w:sdtContent>
          <w:r w:rsidRPr="005136E1">
            <w:rPr>
              <w:szCs w:val="24"/>
            </w:rPr>
            <w:fldChar w:fldCharType="begin"/>
          </w:r>
          <w:r w:rsidRPr="005136E1">
            <w:rPr>
              <w:szCs w:val="24"/>
            </w:rPr>
            <w:instrText xml:space="preserve"> CITATION ČSN17 \l 1029 </w:instrText>
          </w:r>
          <w:r w:rsidRPr="005136E1">
            <w:rPr>
              <w:szCs w:val="24"/>
            </w:rPr>
            <w:fldChar w:fldCharType="separate"/>
          </w:r>
          <w:r w:rsidRPr="005136E1">
            <w:rPr>
              <w:szCs w:val="24"/>
            </w:rPr>
            <w:t>[3]</w:t>
          </w:r>
          <w:r w:rsidRPr="005136E1">
            <w:rPr>
              <w:szCs w:val="24"/>
            </w:rPr>
            <w:fldChar w:fldCharType="end"/>
          </w:r>
        </w:sdtContent>
      </w:sdt>
      <w:r w:rsidRPr="005136E1">
        <w:rPr>
          <w:szCs w:val="24"/>
        </w:rPr>
        <w:t>.</w:t>
      </w:r>
    </w:p>
    <w:p w14:paraId="2AF0B374" w14:textId="77777777" w:rsidR="005136E1" w:rsidRPr="005136E1" w:rsidRDefault="005136E1" w:rsidP="004A49F5">
      <w:pPr>
        <w:spacing w:before="240"/>
        <w:rPr>
          <w:szCs w:val="24"/>
          <w:u w:val="single"/>
        </w:rPr>
      </w:pPr>
      <w:bookmarkStart w:id="22" w:name="_Toc372790940"/>
      <w:r w:rsidRPr="005136E1">
        <w:rPr>
          <w:szCs w:val="24"/>
          <w:u w:val="single"/>
        </w:rPr>
        <w:t>Lišty</w:t>
      </w:r>
      <w:bookmarkEnd w:id="22"/>
    </w:p>
    <w:p w14:paraId="6F2140CE" w14:textId="77777777" w:rsidR="005136E1" w:rsidRPr="005136E1" w:rsidRDefault="005136E1" w:rsidP="004A49F5">
      <w:pPr>
        <w:spacing w:before="240"/>
        <w:rPr>
          <w:szCs w:val="24"/>
        </w:rPr>
      </w:pPr>
      <w:r w:rsidRPr="005136E1">
        <w:rPr>
          <w:szCs w:val="24"/>
        </w:rPr>
        <w:t>Před lepením desek musí být osazeny určené ukončovací lišty. Jedná se zejména o ukončovací lišty u rámů oken a dveří. Lišty parapetní, rohové a dilatační.</w:t>
      </w:r>
    </w:p>
    <w:p w14:paraId="69C00C9B" w14:textId="77777777" w:rsidR="005136E1" w:rsidRPr="005136E1" w:rsidRDefault="005136E1" w:rsidP="005136E1">
      <w:pPr>
        <w:spacing w:before="240"/>
        <w:jc w:val="left"/>
        <w:rPr>
          <w:szCs w:val="24"/>
        </w:rPr>
      </w:pPr>
    </w:p>
    <w:p w14:paraId="07B07433" w14:textId="396F1728" w:rsidR="005136E1" w:rsidRPr="005136E1" w:rsidRDefault="005136E1" w:rsidP="005136E1">
      <w:pPr>
        <w:spacing w:before="240"/>
        <w:jc w:val="left"/>
        <w:rPr>
          <w:szCs w:val="24"/>
        </w:rPr>
      </w:pPr>
      <w:r w:rsidRPr="005136E1">
        <w:rPr>
          <w:noProof/>
          <w:szCs w:val="24"/>
        </w:rPr>
        <w:drawing>
          <wp:anchor distT="0" distB="0" distL="114300" distR="114300" simplePos="0" relativeHeight="251650560" behindDoc="1" locked="0" layoutInCell="1" allowOverlap="1" wp14:anchorId="7F5313B8" wp14:editId="278521D1">
            <wp:simplePos x="0" y="0"/>
            <wp:positionH relativeFrom="column">
              <wp:posOffset>-4445</wp:posOffset>
            </wp:positionH>
            <wp:positionV relativeFrom="paragraph">
              <wp:posOffset>-1270</wp:posOffset>
            </wp:positionV>
            <wp:extent cx="4244340" cy="3243580"/>
            <wp:effectExtent l="0" t="0" r="3810" b="0"/>
            <wp:wrapTight wrapText="right">
              <wp:wrapPolygon edited="0">
                <wp:start x="0" y="0"/>
                <wp:lineTo x="0" y="21439"/>
                <wp:lineTo x="21522" y="21439"/>
                <wp:lineTo x="21522" y="0"/>
                <wp:lineTo x="0" y="0"/>
              </wp:wrapPolygon>
            </wp:wrapTight>
            <wp:docPr id="3406087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1"/>
                    <pic:cNvPicPr>
                      <a:picLocks noChangeAspect="1" noChangeArrowheads="1"/>
                    </pic:cNvPicPr>
                  </pic:nvPicPr>
                  <pic:blipFill>
                    <a:blip r:embed="rId13">
                      <a:extLst>
                        <a:ext uri="{28A0092B-C50C-407E-A947-70E740481C1C}">
                          <a14:useLocalDpi xmlns:a14="http://schemas.microsoft.com/office/drawing/2010/main" val="0"/>
                        </a:ext>
                      </a:extLst>
                    </a:blip>
                    <a:srcRect l="36555" t="23917" r="15616" b="11314"/>
                    <a:stretch>
                      <a:fillRect/>
                    </a:stretch>
                  </pic:blipFill>
                  <pic:spPr bwMode="auto">
                    <a:xfrm>
                      <a:off x="0" y="0"/>
                      <a:ext cx="4244340" cy="3243580"/>
                    </a:xfrm>
                    <a:prstGeom prst="rect">
                      <a:avLst/>
                    </a:prstGeom>
                    <a:noFill/>
                  </pic:spPr>
                </pic:pic>
              </a:graphicData>
            </a:graphic>
            <wp14:sizeRelH relativeFrom="page">
              <wp14:pctWidth>0</wp14:pctWidth>
            </wp14:sizeRelH>
            <wp14:sizeRelV relativeFrom="page">
              <wp14:pctHeight>0</wp14:pctHeight>
            </wp14:sizeRelV>
          </wp:anchor>
        </w:drawing>
      </w:r>
    </w:p>
    <w:p w14:paraId="17666C7F" w14:textId="3E2D994C" w:rsidR="005136E1" w:rsidRPr="005136E1" w:rsidRDefault="005136E1" w:rsidP="005136E1">
      <w:pPr>
        <w:spacing w:before="240"/>
        <w:jc w:val="left"/>
        <w:rPr>
          <w:b/>
          <w:bCs/>
          <w:szCs w:val="24"/>
        </w:rPr>
      </w:pPr>
      <w:bookmarkStart w:id="23" w:name="_Toc113622455"/>
      <w:r w:rsidRPr="005136E1">
        <w:rPr>
          <w:b/>
          <w:bCs/>
          <w:szCs w:val="24"/>
        </w:rPr>
        <w:t xml:space="preserve">Obrázek </w:t>
      </w:r>
      <w:r w:rsidRPr="005136E1">
        <w:rPr>
          <w:szCs w:val="24"/>
        </w:rPr>
        <w:fldChar w:fldCharType="begin"/>
      </w:r>
      <w:r w:rsidRPr="005136E1">
        <w:rPr>
          <w:b/>
          <w:bCs/>
          <w:szCs w:val="24"/>
        </w:rPr>
        <w:instrText xml:space="preserve"> SEQ Obrázek \* ARABIC </w:instrText>
      </w:r>
      <w:r w:rsidRPr="005136E1">
        <w:rPr>
          <w:szCs w:val="24"/>
        </w:rPr>
        <w:fldChar w:fldCharType="separate"/>
      </w:r>
      <w:r w:rsidR="00D13708">
        <w:rPr>
          <w:b/>
          <w:bCs/>
          <w:noProof/>
          <w:szCs w:val="24"/>
        </w:rPr>
        <w:t>4</w:t>
      </w:r>
      <w:r w:rsidRPr="005136E1">
        <w:rPr>
          <w:szCs w:val="24"/>
        </w:rPr>
        <w:fldChar w:fldCharType="end"/>
      </w:r>
      <w:r w:rsidRPr="005136E1">
        <w:rPr>
          <w:b/>
          <w:bCs/>
          <w:szCs w:val="24"/>
        </w:rPr>
        <w:t>: Na tomto obrázku je znázorněno charakteristické provedení ukončení zateplovacího systému a vnitřní omítky na rám okna za užití ukončovacích lišt. Toto řešení musí být užito i v námi řešeném návrhu zateplení fasády</w:t>
      </w:r>
      <w:bookmarkEnd w:id="23"/>
    </w:p>
    <w:p w14:paraId="4F5CFECE" w14:textId="77777777" w:rsidR="005136E1" w:rsidRPr="005136E1" w:rsidRDefault="005136E1" w:rsidP="005136E1">
      <w:pPr>
        <w:spacing w:before="240"/>
        <w:jc w:val="left"/>
        <w:rPr>
          <w:b/>
          <w:bCs/>
          <w:szCs w:val="24"/>
        </w:rPr>
      </w:pPr>
    </w:p>
    <w:p w14:paraId="3DA8074B" w14:textId="77777777" w:rsidR="005136E1" w:rsidRPr="005136E1" w:rsidRDefault="005136E1" w:rsidP="005136E1">
      <w:pPr>
        <w:spacing w:before="240"/>
        <w:jc w:val="left"/>
        <w:rPr>
          <w:szCs w:val="24"/>
        </w:rPr>
      </w:pPr>
      <w:r w:rsidRPr="005136E1">
        <w:rPr>
          <w:szCs w:val="24"/>
        </w:rPr>
        <w:t>.</w:t>
      </w:r>
    </w:p>
    <w:p w14:paraId="722C95A5" w14:textId="77777777" w:rsidR="005136E1" w:rsidRPr="005136E1" w:rsidRDefault="005136E1" w:rsidP="005136E1">
      <w:pPr>
        <w:spacing w:before="240"/>
        <w:jc w:val="left"/>
        <w:rPr>
          <w:szCs w:val="24"/>
        </w:rPr>
      </w:pPr>
    </w:p>
    <w:p w14:paraId="3375CD22" w14:textId="77777777" w:rsidR="005136E1" w:rsidRPr="005136E1" w:rsidRDefault="005136E1" w:rsidP="005136E1">
      <w:pPr>
        <w:spacing w:before="240"/>
        <w:jc w:val="left"/>
        <w:rPr>
          <w:szCs w:val="24"/>
        </w:rPr>
      </w:pPr>
    </w:p>
    <w:p w14:paraId="494B644C" w14:textId="77777777" w:rsidR="005136E1" w:rsidRPr="005136E1" w:rsidRDefault="005136E1" w:rsidP="005136E1">
      <w:pPr>
        <w:spacing w:before="240"/>
        <w:jc w:val="left"/>
        <w:rPr>
          <w:szCs w:val="24"/>
        </w:rPr>
      </w:pPr>
    </w:p>
    <w:p w14:paraId="6C53945E" w14:textId="77777777" w:rsidR="005136E1" w:rsidRPr="005136E1" w:rsidRDefault="005136E1" w:rsidP="005136E1">
      <w:pPr>
        <w:spacing w:before="240"/>
        <w:jc w:val="left"/>
        <w:rPr>
          <w:szCs w:val="24"/>
        </w:rPr>
      </w:pPr>
    </w:p>
    <w:p w14:paraId="5D6FD567" w14:textId="7311B1F1" w:rsidR="005136E1" w:rsidRPr="005136E1" w:rsidRDefault="005136E1" w:rsidP="005136E1">
      <w:pPr>
        <w:spacing w:before="240"/>
        <w:jc w:val="left"/>
        <w:rPr>
          <w:szCs w:val="24"/>
        </w:rPr>
      </w:pPr>
      <w:r w:rsidRPr="005136E1">
        <w:rPr>
          <w:noProof/>
          <w:szCs w:val="24"/>
        </w:rPr>
        <w:drawing>
          <wp:anchor distT="0" distB="0" distL="114300" distR="114300" simplePos="0" relativeHeight="251656704" behindDoc="1" locked="0" layoutInCell="1" allowOverlap="1" wp14:anchorId="31287327" wp14:editId="3D8D5C10">
            <wp:simplePos x="0" y="0"/>
            <wp:positionH relativeFrom="column">
              <wp:posOffset>0</wp:posOffset>
            </wp:positionH>
            <wp:positionV relativeFrom="paragraph">
              <wp:posOffset>3810</wp:posOffset>
            </wp:positionV>
            <wp:extent cx="1550035" cy="1441450"/>
            <wp:effectExtent l="0" t="0" r="0" b="6350"/>
            <wp:wrapTight wrapText="right">
              <wp:wrapPolygon edited="0">
                <wp:start x="0" y="0"/>
                <wp:lineTo x="0" y="21410"/>
                <wp:lineTo x="21237" y="21410"/>
                <wp:lineTo x="21237" y="0"/>
                <wp:lineTo x="0" y="0"/>
              </wp:wrapPolygon>
            </wp:wrapTight>
            <wp:docPr id="586000662"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0"/>
                    <pic:cNvPicPr>
                      <a:picLocks noChangeAspect="1" noChangeArrowheads="1"/>
                    </pic:cNvPicPr>
                  </pic:nvPicPr>
                  <pic:blipFill>
                    <a:blip r:embed="rId14">
                      <a:extLst>
                        <a:ext uri="{28A0092B-C50C-407E-A947-70E740481C1C}">
                          <a14:useLocalDpi xmlns:a14="http://schemas.microsoft.com/office/drawing/2010/main" val="0"/>
                        </a:ext>
                      </a:extLst>
                    </a:blip>
                    <a:srcRect l="60176" t="28741" r="29448" b="41710"/>
                    <a:stretch>
                      <a:fillRect/>
                    </a:stretch>
                  </pic:blipFill>
                  <pic:spPr bwMode="auto">
                    <a:xfrm>
                      <a:off x="0" y="0"/>
                      <a:ext cx="1550035" cy="1441450"/>
                    </a:xfrm>
                    <a:prstGeom prst="rect">
                      <a:avLst/>
                    </a:prstGeom>
                    <a:noFill/>
                  </pic:spPr>
                </pic:pic>
              </a:graphicData>
            </a:graphic>
            <wp14:sizeRelH relativeFrom="page">
              <wp14:pctWidth>0</wp14:pctWidth>
            </wp14:sizeRelH>
            <wp14:sizeRelV relativeFrom="page">
              <wp14:pctHeight>0</wp14:pctHeight>
            </wp14:sizeRelV>
          </wp:anchor>
        </w:drawing>
      </w:r>
    </w:p>
    <w:p w14:paraId="265AC8FB" w14:textId="162C4148" w:rsidR="005136E1" w:rsidRPr="005136E1" w:rsidRDefault="005136E1" w:rsidP="005136E1">
      <w:pPr>
        <w:spacing w:before="240"/>
        <w:jc w:val="left"/>
        <w:rPr>
          <w:b/>
          <w:bCs/>
          <w:szCs w:val="24"/>
        </w:rPr>
      </w:pPr>
      <w:bookmarkStart w:id="24" w:name="_Toc113622456"/>
      <w:r w:rsidRPr="005136E1">
        <w:rPr>
          <w:b/>
          <w:bCs/>
          <w:szCs w:val="24"/>
        </w:rPr>
        <w:t xml:space="preserve">Obrázek </w:t>
      </w:r>
      <w:r w:rsidRPr="005136E1">
        <w:rPr>
          <w:szCs w:val="24"/>
        </w:rPr>
        <w:fldChar w:fldCharType="begin"/>
      </w:r>
      <w:r w:rsidRPr="005136E1">
        <w:rPr>
          <w:b/>
          <w:bCs/>
          <w:szCs w:val="24"/>
        </w:rPr>
        <w:instrText xml:space="preserve"> SEQ Obrázek \* ARABIC </w:instrText>
      </w:r>
      <w:r w:rsidRPr="005136E1">
        <w:rPr>
          <w:szCs w:val="24"/>
        </w:rPr>
        <w:fldChar w:fldCharType="separate"/>
      </w:r>
      <w:r w:rsidR="00D13708">
        <w:rPr>
          <w:b/>
          <w:bCs/>
          <w:noProof/>
          <w:szCs w:val="24"/>
        </w:rPr>
        <w:t>5</w:t>
      </w:r>
      <w:r w:rsidRPr="005136E1">
        <w:rPr>
          <w:szCs w:val="24"/>
        </w:rPr>
        <w:fldChar w:fldCharType="end"/>
      </w:r>
      <w:r w:rsidRPr="005136E1">
        <w:rPr>
          <w:b/>
          <w:bCs/>
          <w:szCs w:val="24"/>
        </w:rPr>
        <w:t xml:space="preserve">: </w:t>
      </w:r>
      <w:proofErr w:type="spellStart"/>
      <w:r w:rsidRPr="005136E1">
        <w:rPr>
          <w:b/>
          <w:bCs/>
          <w:szCs w:val="24"/>
        </w:rPr>
        <w:t>Podparapetní</w:t>
      </w:r>
      <w:proofErr w:type="spellEnd"/>
      <w:r w:rsidRPr="005136E1">
        <w:rPr>
          <w:b/>
          <w:bCs/>
          <w:szCs w:val="24"/>
        </w:rPr>
        <w:t xml:space="preserve"> profil, který bude osazen na všech okenních výplních a markýzách</w:t>
      </w:r>
      <w:bookmarkEnd w:id="24"/>
    </w:p>
    <w:p w14:paraId="03DD02A1" w14:textId="77777777" w:rsidR="005136E1" w:rsidRPr="005136E1" w:rsidRDefault="005136E1" w:rsidP="005136E1">
      <w:pPr>
        <w:spacing w:before="240"/>
        <w:jc w:val="left"/>
        <w:rPr>
          <w:szCs w:val="24"/>
        </w:rPr>
      </w:pPr>
    </w:p>
    <w:p w14:paraId="50BA8BDE" w14:textId="77777777" w:rsidR="005136E1" w:rsidRPr="005136E1" w:rsidRDefault="005136E1" w:rsidP="005136E1">
      <w:pPr>
        <w:spacing w:before="240"/>
        <w:jc w:val="left"/>
        <w:rPr>
          <w:szCs w:val="24"/>
        </w:rPr>
      </w:pPr>
    </w:p>
    <w:p w14:paraId="1F949207" w14:textId="77777777" w:rsidR="005136E1" w:rsidRPr="005136E1" w:rsidRDefault="005136E1" w:rsidP="005136E1">
      <w:pPr>
        <w:spacing w:before="240"/>
        <w:jc w:val="left"/>
        <w:rPr>
          <w:szCs w:val="24"/>
        </w:rPr>
      </w:pPr>
    </w:p>
    <w:p w14:paraId="21B2C9DF" w14:textId="77777777" w:rsidR="005136E1" w:rsidRPr="005136E1" w:rsidRDefault="005136E1" w:rsidP="005136E1">
      <w:pPr>
        <w:spacing w:before="240"/>
        <w:jc w:val="left"/>
        <w:rPr>
          <w:szCs w:val="24"/>
        </w:rPr>
      </w:pPr>
    </w:p>
    <w:p w14:paraId="62F733BF" w14:textId="2D4539F5" w:rsidR="005136E1" w:rsidRPr="005136E1" w:rsidRDefault="005136E1" w:rsidP="005136E1">
      <w:pPr>
        <w:spacing w:before="240"/>
        <w:jc w:val="left"/>
        <w:rPr>
          <w:szCs w:val="24"/>
        </w:rPr>
      </w:pPr>
      <w:r w:rsidRPr="005136E1">
        <w:rPr>
          <w:noProof/>
          <w:szCs w:val="24"/>
        </w:rPr>
        <w:drawing>
          <wp:anchor distT="0" distB="0" distL="114300" distR="114300" simplePos="0" relativeHeight="251662848" behindDoc="1" locked="0" layoutInCell="1" allowOverlap="1" wp14:anchorId="77D67C00" wp14:editId="7AC68765">
            <wp:simplePos x="0" y="0"/>
            <wp:positionH relativeFrom="column">
              <wp:posOffset>0</wp:posOffset>
            </wp:positionH>
            <wp:positionV relativeFrom="paragraph">
              <wp:posOffset>0</wp:posOffset>
            </wp:positionV>
            <wp:extent cx="1456690" cy="1441450"/>
            <wp:effectExtent l="0" t="0" r="0" b="6350"/>
            <wp:wrapTight wrapText="right">
              <wp:wrapPolygon edited="0">
                <wp:start x="0" y="0"/>
                <wp:lineTo x="0" y="21410"/>
                <wp:lineTo x="21186" y="21410"/>
                <wp:lineTo x="21186" y="0"/>
                <wp:lineTo x="0" y="0"/>
              </wp:wrapPolygon>
            </wp:wrapTight>
            <wp:docPr id="1144642478"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9"/>
                    <pic:cNvPicPr>
                      <a:picLocks noChangeAspect="1" noChangeArrowheads="1"/>
                    </pic:cNvPicPr>
                  </pic:nvPicPr>
                  <pic:blipFill>
                    <a:blip r:embed="rId15">
                      <a:extLst>
                        <a:ext uri="{28A0092B-C50C-407E-A947-70E740481C1C}">
                          <a14:useLocalDpi xmlns:a14="http://schemas.microsoft.com/office/drawing/2010/main" val="0"/>
                        </a:ext>
                      </a:extLst>
                    </a:blip>
                    <a:srcRect l="60541" t="46065" r="29706" b="24806"/>
                    <a:stretch>
                      <a:fillRect/>
                    </a:stretch>
                  </pic:blipFill>
                  <pic:spPr bwMode="auto">
                    <a:xfrm>
                      <a:off x="0" y="0"/>
                      <a:ext cx="1456690" cy="1441450"/>
                    </a:xfrm>
                    <a:prstGeom prst="rect">
                      <a:avLst/>
                    </a:prstGeom>
                    <a:noFill/>
                  </pic:spPr>
                </pic:pic>
              </a:graphicData>
            </a:graphic>
            <wp14:sizeRelH relativeFrom="page">
              <wp14:pctWidth>0</wp14:pctWidth>
            </wp14:sizeRelH>
            <wp14:sizeRelV relativeFrom="page">
              <wp14:pctHeight>0</wp14:pctHeight>
            </wp14:sizeRelV>
          </wp:anchor>
        </w:drawing>
      </w:r>
    </w:p>
    <w:p w14:paraId="40890805" w14:textId="5F3C05C9" w:rsidR="005136E1" w:rsidRPr="005136E1" w:rsidRDefault="005136E1" w:rsidP="005136E1">
      <w:pPr>
        <w:spacing w:before="240"/>
        <w:jc w:val="left"/>
        <w:rPr>
          <w:b/>
          <w:bCs/>
          <w:szCs w:val="24"/>
        </w:rPr>
      </w:pPr>
      <w:bookmarkStart w:id="25" w:name="_Toc113622457"/>
      <w:r w:rsidRPr="005136E1">
        <w:rPr>
          <w:b/>
          <w:bCs/>
          <w:szCs w:val="24"/>
        </w:rPr>
        <w:t xml:space="preserve">Obrázek </w:t>
      </w:r>
      <w:r w:rsidRPr="005136E1">
        <w:rPr>
          <w:szCs w:val="24"/>
        </w:rPr>
        <w:fldChar w:fldCharType="begin"/>
      </w:r>
      <w:r w:rsidRPr="005136E1">
        <w:rPr>
          <w:b/>
          <w:bCs/>
          <w:szCs w:val="24"/>
        </w:rPr>
        <w:instrText xml:space="preserve"> SEQ Obrázek \* ARABIC </w:instrText>
      </w:r>
      <w:r w:rsidRPr="005136E1">
        <w:rPr>
          <w:szCs w:val="24"/>
        </w:rPr>
        <w:fldChar w:fldCharType="separate"/>
      </w:r>
      <w:r w:rsidR="00D13708">
        <w:rPr>
          <w:b/>
          <w:bCs/>
          <w:noProof/>
          <w:szCs w:val="24"/>
        </w:rPr>
        <w:t>6</w:t>
      </w:r>
      <w:r w:rsidRPr="005136E1">
        <w:rPr>
          <w:szCs w:val="24"/>
        </w:rPr>
        <w:fldChar w:fldCharType="end"/>
      </w:r>
      <w:r w:rsidRPr="005136E1">
        <w:rPr>
          <w:b/>
          <w:bCs/>
          <w:szCs w:val="24"/>
        </w:rPr>
        <w:t>:Profil s okapničkou bude osazen na všech horizontálních hranách fasády</w:t>
      </w:r>
      <w:bookmarkEnd w:id="25"/>
    </w:p>
    <w:p w14:paraId="6405754A" w14:textId="77777777" w:rsidR="005136E1" w:rsidRPr="005136E1" w:rsidRDefault="005136E1" w:rsidP="005136E1">
      <w:pPr>
        <w:spacing w:before="240"/>
        <w:jc w:val="left"/>
        <w:rPr>
          <w:szCs w:val="24"/>
        </w:rPr>
      </w:pPr>
    </w:p>
    <w:p w14:paraId="4071910B" w14:textId="77777777" w:rsidR="005136E1" w:rsidRPr="005136E1" w:rsidRDefault="005136E1" w:rsidP="005136E1">
      <w:pPr>
        <w:spacing w:before="240"/>
        <w:jc w:val="left"/>
        <w:rPr>
          <w:szCs w:val="24"/>
        </w:rPr>
      </w:pPr>
    </w:p>
    <w:p w14:paraId="5FD621D2" w14:textId="77777777" w:rsidR="005136E1" w:rsidRPr="005136E1" w:rsidRDefault="005136E1" w:rsidP="005136E1">
      <w:pPr>
        <w:spacing w:before="240"/>
        <w:jc w:val="left"/>
        <w:rPr>
          <w:szCs w:val="24"/>
        </w:rPr>
      </w:pPr>
    </w:p>
    <w:p w14:paraId="34DC526D" w14:textId="77777777" w:rsidR="005136E1" w:rsidRPr="005136E1" w:rsidRDefault="005136E1" w:rsidP="005136E1">
      <w:pPr>
        <w:spacing w:before="240"/>
        <w:jc w:val="left"/>
        <w:rPr>
          <w:szCs w:val="24"/>
        </w:rPr>
      </w:pPr>
    </w:p>
    <w:p w14:paraId="0352F0F9" w14:textId="7695BB20" w:rsidR="005136E1" w:rsidRPr="005136E1" w:rsidRDefault="005136E1" w:rsidP="005136E1">
      <w:pPr>
        <w:spacing w:before="240"/>
        <w:jc w:val="left"/>
        <w:rPr>
          <w:szCs w:val="24"/>
        </w:rPr>
      </w:pPr>
      <w:r w:rsidRPr="005136E1">
        <w:rPr>
          <w:noProof/>
          <w:szCs w:val="24"/>
        </w:rPr>
        <w:drawing>
          <wp:anchor distT="0" distB="0" distL="114300" distR="114300" simplePos="0" relativeHeight="251670016" behindDoc="1" locked="0" layoutInCell="1" allowOverlap="1" wp14:anchorId="7A600E39" wp14:editId="3C0713F7">
            <wp:simplePos x="0" y="0"/>
            <wp:positionH relativeFrom="column">
              <wp:posOffset>0</wp:posOffset>
            </wp:positionH>
            <wp:positionV relativeFrom="paragraph">
              <wp:posOffset>3810</wp:posOffset>
            </wp:positionV>
            <wp:extent cx="1472565" cy="1441450"/>
            <wp:effectExtent l="0" t="0" r="0" b="6350"/>
            <wp:wrapTight wrapText="right">
              <wp:wrapPolygon edited="0">
                <wp:start x="0" y="0"/>
                <wp:lineTo x="0" y="21410"/>
                <wp:lineTo x="21237" y="21410"/>
                <wp:lineTo x="21237" y="0"/>
                <wp:lineTo x="0" y="0"/>
              </wp:wrapPolygon>
            </wp:wrapTight>
            <wp:docPr id="1860900067"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
                    <pic:cNvPicPr>
                      <a:picLocks noChangeAspect="1" noChangeArrowheads="1"/>
                    </pic:cNvPicPr>
                  </pic:nvPicPr>
                  <pic:blipFill>
                    <a:blip r:embed="rId16">
                      <a:extLst>
                        <a:ext uri="{28A0092B-C50C-407E-A947-70E740481C1C}">
                          <a14:useLocalDpi xmlns:a14="http://schemas.microsoft.com/office/drawing/2010/main" val="0"/>
                        </a:ext>
                      </a:extLst>
                    </a:blip>
                    <a:srcRect l="60167" t="40549" r="29323" b="28355"/>
                    <a:stretch>
                      <a:fillRect/>
                    </a:stretch>
                  </pic:blipFill>
                  <pic:spPr bwMode="auto">
                    <a:xfrm>
                      <a:off x="0" y="0"/>
                      <a:ext cx="1472565" cy="1441450"/>
                    </a:xfrm>
                    <a:prstGeom prst="rect">
                      <a:avLst/>
                    </a:prstGeom>
                    <a:noFill/>
                  </pic:spPr>
                </pic:pic>
              </a:graphicData>
            </a:graphic>
            <wp14:sizeRelH relativeFrom="page">
              <wp14:pctWidth>0</wp14:pctWidth>
            </wp14:sizeRelH>
            <wp14:sizeRelV relativeFrom="page">
              <wp14:pctHeight>0</wp14:pctHeight>
            </wp14:sizeRelV>
          </wp:anchor>
        </w:drawing>
      </w:r>
    </w:p>
    <w:p w14:paraId="1FF33DFA" w14:textId="77777777" w:rsidR="005136E1" w:rsidRPr="005136E1" w:rsidRDefault="005136E1" w:rsidP="005136E1">
      <w:pPr>
        <w:spacing w:before="240"/>
        <w:jc w:val="left"/>
        <w:rPr>
          <w:szCs w:val="24"/>
        </w:rPr>
      </w:pPr>
    </w:p>
    <w:p w14:paraId="519D582B" w14:textId="26F89A59" w:rsidR="005136E1" w:rsidRPr="005136E1" w:rsidRDefault="005136E1" w:rsidP="005136E1">
      <w:pPr>
        <w:spacing w:before="240"/>
        <w:jc w:val="left"/>
        <w:rPr>
          <w:b/>
          <w:bCs/>
          <w:szCs w:val="24"/>
        </w:rPr>
      </w:pPr>
      <w:bookmarkStart w:id="26" w:name="_Toc113622458"/>
      <w:r w:rsidRPr="005136E1">
        <w:rPr>
          <w:b/>
          <w:bCs/>
          <w:szCs w:val="24"/>
        </w:rPr>
        <w:t xml:space="preserve">Obrázek </w:t>
      </w:r>
      <w:r w:rsidRPr="005136E1">
        <w:rPr>
          <w:szCs w:val="24"/>
        </w:rPr>
        <w:fldChar w:fldCharType="begin"/>
      </w:r>
      <w:r w:rsidRPr="005136E1">
        <w:rPr>
          <w:b/>
          <w:bCs/>
          <w:szCs w:val="24"/>
        </w:rPr>
        <w:instrText xml:space="preserve"> SEQ Obrázek \* ARABIC </w:instrText>
      </w:r>
      <w:r w:rsidRPr="005136E1">
        <w:rPr>
          <w:szCs w:val="24"/>
        </w:rPr>
        <w:fldChar w:fldCharType="separate"/>
      </w:r>
      <w:r w:rsidR="00D13708">
        <w:rPr>
          <w:b/>
          <w:bCs/>
          <w:noProof/>
          <w:szCs w:val="24"/>
        </w:rPr>
        <w:t>7</w:t>
      </w:r>
      <w:r w:rsidRPr="005136E1">
        <w:rPr>
          <w:szCs w:val="24"/>
        </w:rPr>
        <w:fldChar w:fldCharType="end"/>
      </w:r>
      <w:r w:rsidRPr="005136E1">
        <w:rPr>
          <w:b/>
          <w:bCs/>
          <w:szCs w:val="24"/>
        </w:rPr>
        <w:t>: Profil rohový bude osazen na všech vertikálních hranách fasády</w:t>
      </w:r>
      <w:bookmarkEnd w:id="26"/>
    </w:p>
    <w:p w14:paraId="1C4C4AE1" w14:textId="77777777" w:rsidR="005136E1" w:rsidRPr="005136E1" w:rsidRDefault="005136E1" w:rsidP="005136E1">
      <w:pPr>
        <w:spacing w:before="240"/>
        <w:jc w:val="left"/>
        <w:rPr>
          <w:szCs w:val="24"/>
        </w:rPr>
      </w:pPr>
    </w:p>
    <w:p w14:paraId="35E16ABD" w14:textId="77777777" w:rsidR="005136E1" w:rsidRPr="005136E1" w:rsidRDefault="005136E1" w:rsidP="005136E1">
      <w:pPr>
        <w:spacing w:before="240"/>
        <w:jc w:val="left"/>
        <w:rPr>
          <w:szCs w:val="24"/>
        </w:rPr>
      </w:pPr>
    </w:p>
    <w:p w14:paraId="23C895B3" w14:textId="77777777" w:rsidR="005136E1" w:rsidRPr="005136E1" w:rsidRDefault="005136E1" w:rsidP="005136E1">
      <w:pPr>
        <w:numPr>
          <w:ilvl w:val="2"/>
          <w:numId w:val="7"/>
        </w:numPr>
        <w:spacing w:before="240"/>
        <w:jc w:val="left"/>
        <w:rPr>
          <w:b/>
          <w:bCs/>
          <w:szCs w:val="24"/>
        </w:rPr>
      </w:pPr>
      <w:r w:rsidRPr="005136E1">
        <w:rPr>
          <w:b/>
          <w:bCs/>
          <w:szCs w:val="24"/>
        </w:rPr>
        <w:t>Konečná povrchová úprava fasády</w:t>
      </w:r>
    </w:p>
    <w:p w14:paraId="6123C0FA" w14:textId="77777777" w:rsidR="005136E1" w:rsidRPr="005136E1" w:rsidRDefault="005136E1" w:rsidP="004A49F5">
      <w:pPr>
        <w:spacing w:before="240"/>
        <w:rPr>
          <w:szCs w:val="24"/>
        </w:rPr>
      </w:pPr>
      <w:r w:rsidRPr="005136E1">
        <w:rPr>
          <w:szCs w:val="24"/>
        </w:rPr>
        <w:t>Základní plocha bude před aplikací vrchní fasádní omítky opatřena penetračním nátěrem. Penetrace bude provedena materiálem pigmentovaným s vlastnostmi vhodnými pro strukturované omítky v exteriéru, zvyšujícími přilnavost, sjednocujícím odstín podkladu a jeho strukturu a bude součástí dodávaného certifikovaného systému ETICS.</w:t>
      </w:r>
    </w:p>
    <w:p w14:paraId="33AF2591" w14:textId="77777777" w:rsidR="005136E1" w:rsidRPr="005136E1" w:rsidRDefault="005136E1" w:rsidP="004A49F5">
      <w:pPr>
        <w:spacing w:before="240"/>
        <w:rPr>
          <w:szCs w:val="24"/>
        </w:rPr>
      </w:pPr>
      <w:r w:rsidRPr="005136E1">
        <w:rPr>
          <w:szCs w:val="24"/>
        </w:rPr>
        <w:t xml:space="preserve">Navrhuje se omítka </w:t>
      </w:r>
      <w:proofErr w:type="spellStart"/>
      <w:r w:rsidRPr="005136E1">
        <w:rPr>
          <w:b/>
          <w:bCs/>
          <w:szCs w:val="24"/>
        </w:rPr>
        <w:t>silikonsilikátová</w:t>
      </w:r>
      <w:proofErr w:type="spellEnd"/>
      <w:r w:rsidRPr="005136E1">
        <w:rPr>
          <w:szCs w:val="24"/>
        </w:rPr>
        <w:t xml:space="preserve"> se samočistícím efektem. Ten spočívá v minimálním obsahu organických součástí obsažených v omítce. Tím vznikne nepatrný elektrostatický náboj na povrchu omítky a prach z ovzduší na povrchu omítky neulpívá. Omítka musí být hydrofobní, aby byl zamezen vznik mikroorganismů znečišťujících fasádu.         </w:t>
      </w:r>
    </w:p>
    <w:p w14:paraId="6140F0FC" w14:textId="77777777" w:rsidR="005136E1" w:rsidRPr="005136E1" w:rsidRDefault="005136E1" w:rsidP="005136E1">
      <w:pPr>
        <w:spacing w:before="240"/>
        <w:jc w:val="left"/>
        <w:rPr>
          <w:szCs w:val="24"/>
          <w:u w:val="single"/>
        </w:rPr>
      </w:pPr>
      <w:r w:rsidRPr="005136E1">
        <w:rPr>
          <w:szCs w:val="24"/>
          <w:u w:val="single"/>
        </w:rPr>
        <w:t>Vrchní omítka zateplovacího systému bude o vlastnostech:</w:t>
      </w:r>
    </w:p>
    <w:p w14:paraId="1369CE10" w14:textId="77777777" w:rsidR="005136E1" w:rsidRPr="005136E1" w:rsidRDefault="005136E1" w:rsidP="004A49F5">
      <w:pPr>
        <w:jc w:val="left"/>
        <w:rPr>
          <w:szCs w:val="24"/>
        </w:rPr>
      </w:pPr>
      <w:r w:rsidRPr="005136E1">
        <w:rPr>
          <w:szCs w:val="24"/>
        </w:rPr>
        <w:t>Zrnitost:</w:t>
      </w:r>
      <w:r w:rsidRPr="005136E1">
        <w:rPr>
          <w:szCs w:val="24"/>
        </w:rPr>
        <w:tab/>
      </w:r>
      <w:r w:rsidRPr="005136E1">
        <w:rPr>
          <w:szCs w:val="24"/>
        </w:rPr>
        <w:tab/>
      </w:r>
      <w:r w:rsidRPr="005136E1">
        <w:rPr>
          <w:szCs w:val="24"/>
        </w:rPr>
        <w:tab/>
      </w:r>
      <w:r w:rsidRPr="005136E1">
        <w:rPr>
          <w:szCs w:val="24"/>
        </w:rPr>
        <w:tab/>
      </w:r>
      <w:r w:rsidRPr="005136E1">
        <w:rPr>
          <w:szCs w:val="24"/>
        </w:rPr>
        <w:tab/>
      </w:r>
      <w:r w:rsidRPr="005136E1">
        <w:rPr>
          <w:szCs w:val="24"/>
        </w:rPr>
        <w:tab/>
        <w:t>2 mm</w:t>
      </w:r>
    </w:p>
    <w:p w14:paraId="5D12FF79" w14:textId="77777777" w:rsidR="005136E1" w:rsidRPr="005136E1" w:rsidRDefault="005136E1" w:rsidP="004A49F5">
      <w:pPr>
        <w:jc w:val="left"/>
        <w:rPr>
          <w:szCs w:val="24"/>
        </w:rPr>
      </w:pPr>
      <w:r w:rsidRPr="005136E1">
        <w:rPr>
          <w:szCs w:val="24"/>
        </w:rPr>
        <w:t>Součinitel tepelné vodivosti (λ)</w:t>
      </w:r>
      <w:r w:rsidRPr="005136E1">
        <w:rPr>
          <w:szCs w:val="24"/>
        </w:rPr>
        <w:tab/>
      </w:r>
      <w:r w:rsidRPr="005136E1">
        <w:rPr>
          <w:szCs w:val="24"/>
        </w:rPr>
        <w:tab/>
      </w:r>
      <w:r w:rsidRPr="005136E1">
        <w:rPr>
          <w:szCs w:val="24"/>
        </w:rPr>
        <w:tab/>
        <w:t>0,70 W/</w:t>
      </w:r>
      <w:proofErr w:type="spellStart"/>
      <w:r w:rsidRPr="005136E1">
        <w:rPr>
          <w:szCs w:val="24"/>
        </w:rPr>
        <w:t>mK</w:t>
      </w:r>
      <w:proofErr w:type="spellEnd"/>
    </w:p>
    <w:p w14:paraId="3CDF9F9F" w14:textId="77777777" w:rsidR="005136E1" w:rsidRPr="005136E1" w:rsidRDefault="005136E1" w:rsidP="004A49F5">
      <w:pPr>
        <w:jc w:val="left"/>
        <w:rPr>
          <w:szCs w:val="24"/>
        </w:rPr>
      </w:pPr>
      <w:r w:rsidRPr="005136E1">
        <w:rPr>
          <w:szCs w:val="24"/>
        </w:rPr>
        <w:t>Faktor difuzního odporu (μ)</w:t>
      </w:r>
      <w:r w:rsidRPr="005136E1">
        <w:rPr>
          <w:szCs w:val="24"/>
        </w:rPr>
        <w:tab/>
      </w:r>
      <w:r w:rsidRPr="005136E1">
        <w:rPr>
          <w:szCs w:val="24"/>
        </w:rPr>
        <w:tab/>
      </w:r>
      <w:r w:rsidRPr="005136E1">
        <w:rPr>
          <w:szCs w:val="24"/>
        </w:rPr>
        <w:tab/>
      </w:r>
      <w:r w:rsidRPr="005136E1">
        <w:rPr>
          <w:szCs w:val="24"/>
        </w:rPr>
        <w:tab/>
        <w:t>≤20</w:t>
      </w:r>
    </w:p>
    <w:p w14:paraId="69FB685B" w14:textId="77777777" w:rsidR="005136E1" w:rsidRPr="005136E1" w:rsidRDefault="005136E1" w:rsidP="004A49F5">
      <w:pPr>
        <w:jc w:val="left"/>
        <w:rPr>
          <w:szCs w:val="24"/>
        </w:rPr>
      </w:pPr>
      <w:r w:rsidRPr="005136E1">
        <w:rPr>
          <w:szCs w:val="24"/>
        </w:rPr>
        <w:t>Rychlost pronikání vody v kapalném stavu (w)</w:t>
      </w:r>
      <w:r w:rsidRPr="005136E1">
        <w:rPr>
          <w:szCs w:val="24"/>
        </w:rPr>
        <w:tab/>
        <w:t>≤0,50 kg/m2h-0,5 (W2)</w:t>
      </w:r>
    </w:p>
    <w:p w14:paraId="6CDF63D7" w14:textId="77777777" w:rsidR="005136E1" w:rsidRPr="005136E1" w:rsidRDefault="005136E1" w:rsidP="004A49F5">
      <w:pPr>
        <w:jc w:val="left"/>
        <w:rPr>
          <w:szCs w:val="24"/>
        </w:rPr>
      </w:pPr>
      <w:r w:rsidRPr="005136E1">
        <w:rPr>
          <w:szCs w:val="24"/>
        </w:rPr>
        <w:t>Ekvivalentní difúzní tloušťka (</w:t>
      </w:r>
      <w:proofErr w:type="spellStart"/>
      <w:r w:rsidRPr="005136E1">
        <w:rPr>
          <w:szCs w:val="24"/>
        </w:rPr>
        <w:t>sd</w:t>
      </w:r>
      <w:proofErr w:type="spellEnd"/>
      <w:r w:rsidRPr="005136E1">
        <w:rPr>
          <w:szCs w:val="24"/>
        </w:rPr>
        <w:t>)</w:t>
      </w:r>
      <w:r w:rsidRPr="005136E1">
        <w:rPr>
          <w:szCs w:val="24"/>
        </w:rPr>
        <w:tab/>
      </w:r>
      <w:r w:rsidRPr="005136E1">
        <w:rPr>
          <w:szCs w:val="24"/>
        </w:rPr>
        <w:tab/>
      </w:r>
      <w:r w:rsidRPr="005136E1">
        <w:rPr>
          <w:szCs w:val="24"/>
        </w:rPr>
        <w:tab/>
        <w:t xml:space="preserve">0,04 (při tl. </w:t>
      </w:r>
      <w:proofErr w:type="gramStart"/>
      <w:r w:rsidRPr="005136E1">
        <w:rPr>
          <w:szCs w:val="24"/>
        </w:rPr>
        <w:t>2mm</w:t>
      </w:r>
      <w:proofErr w:type="gramEnd"/>
      <w:r w:rsidRPr="005136E1">
        <w:rPr>
          <w:szCs w:val="24"/>
        </w:rPr>
        <w:t>) V1</w:t>
      </w:r>
    </w:p>
    <w:p w14:paraId="510627D0" w14:textId="77777777" w:rsidR="005136E1" w:rsidRPr="005136E1" w:rsidRDefault="005136E1" w:rsidP="004A49F5">
      <w:pPr>
        <w:jc w:val="left"/>
        <w:rPr>
          <w:szCs w:val="24"/>
        </w:rPr>
      </w:pPr>
      <w:r w:rsidRPr="005136E1">
        <w:rPr>
          <w:szCs w:val="24"/>
        </w:rPr>
        <w:t>Přídržnost</w:t>
      </w:r>
      <w:r w:rsidRPr="005136E1">
        <w:rPr>
          <w:szCs w:val="24"/>
        </w:rPr>
        <w:tab/>
      </w:r>
      <w:r w:rsidRPr="005136E1">
        <w:rPr>
          <w:szCs w:val="24"/>
        </w:rPr>
        <w:tab/>
      </w:r>
      <w:r w:rsidRPr="005136E1">
        <w:rPr>
          <w:szCs w:val="24"/>
        </w:rPr>
        <w:tab/>
      </w:r>
      <w:r w:rsidRPr="005136E1">
        <w:rPr>
          <w:szCs w:val="24"/>
        </w:rPr>
        <w:tab/>
      </w:r>
      <w:r w:rsidRPr="005136E1">
        <w:rPr>
          <w:szCs w:val="24"/>
        </w:rPr>
        <w:tab/>
      </w:r>
      <w:r w:rsidRPr="005136E1">
        <w:rPr>
          <w:szCs w:val="24"/>
        </w:rPr>
        <w:tab/>
        <w:t xml:space="preserve">&gt;0,3 </w:t>
      </w:r>
      <w:proofErr w:type="spellStart"/>
      <w:r w:rsidRPr="005136E1">
        <w:rPr>
          <w:szCs w:val="24"/>
        </w:rPr>
        <w:t>MPa</w:t>
      </w:r>
      <w:proofErr w:type="spellEnd"/>
    </w:p>
    <w:p w14:paraId="480F87B5" w14:textId="77777777" w:rsidR="005136E1" w:rsidRPr="005136E1" w:rsidRDefault="005136E1" w:rsidP="004A49F5">
      <w:pPr>
        <w:spacing w:before="240"/>
        <w:rPr>
          <w:szCs w:val="24"/>
        </w:rPr>
      </w:pPr>
      <w:r w:rsidRPr="005136E1">
        <w:rPr>
          <w:szCs w:val="24"/>
        </w:rPr>
        <w:t>Na určených částech fasády se systémem ETICS bude provedena lineární fasádní omítka.</w:t>
      </w:r>
    </w:p>
    <w:p w14:paraId="16D5F5E9" w14:textId="77777777" w:rsidR="005136E1" w:rsidRPr="005136E1" w:rsidRDefault="005136E1" w:rsidP="004A49F5">
      <w:pPr>
        <w:spacing w:before="240"/>
        <w:rPr>
          <w:szCs w:val="24"/>
        </w:rPr>
      </w:pPr>
      <w:r w:rsidRPr="005136E1">
        <w:rPr>
          <w:szCs w:val="24"/>
        </w:rPr>
        <w:lastRenderedPageBreak/>
        <w:t>Před provedením fasádního nátěru nebo v případě použití probarvené omítky, před jejím nanesením, budou na ploše fasády provedeny vzorky nátěru či barevného odstínu omítky a to min. dva odstíny od každé navržené barvy v ploše min. 0,5 m</w:t>
      </w:r>
      <w:r w:rsidRPr="005136E1">
        <w:rPr>
          <w:szCs w:val="24"/>
          <w:vertAlign w:val="superscript"/>
        </w:rPr>
        <w:t>2</w:t>
      </w:r>
      <w:r w:rsidRPr="005136E1">
        <w:rPr>
          <w:szCs w:val="24"/>
          <w:vertAlign w:val="subscript"/>
        </w:rPr>
        <w:t xml:space="preserve">. </w:t>
      </w:r>
      <w:r w:rsidRPr="005136E1">
        <w:rPr>
          <w:szCs w:val="24"/>
        </w:rPr>
        <w:t xml:space="preserve"> Poté se provede výběr odstínů barvy povrchové úpravy fasády.</w:t>
      </w:r>
    </w:p>
    <w:p w14:paraId="2947A63D" w14:textId="77777777" w:rsidR="005136E1" w:rsidRPr="005136E1" w:rsidRDefault="005136E1" w:rsidP="004A49F5">
      <w:pPr>
        <w:spacing w:before="240"/>
        <w:rPr>
          <w:szCs w:val="24"/>
        </w:rPr>
      </w:pPr>
      <w:r w:rsidRPr="005136E1">
        <w:rPr>
          <w:szCs w:val="24"/>
        </w:rPr>
        <w:t xml:space="preserve">Odstíny fasádní barvy budou voleny tak aby splňovaly požadavek na koeficient světelné </w:t>
      </w:r>
      <w:proofErr w:type="gramStart"/>
      <w:r w:rsidRPr="005136E1">
        <w:rPr>
          <w:szCs w:val="24"/>
        </w:rPr>
        <w:t>odrazivosti  HBW</w:t>
      </w:r>
      <w:proofErr w:type="gramEnd"/>
      <w:r w:rsidRPr="005136E1">
        <w:rPr>
          <w:szCs w:val="24"/>
        </w:rPr>
        <w:t xml:space="preserve"> ≥ 30%.</w:t>
      </w:r>
    </w:p>
    <w:p w14:paraId="3CC14DA6" w14:textId="77777777" w:rsidR="005136E1" w:rsidRPr="005136E1" w:rsidRDefault="005136E1" w:rsidP="004A49F5">
      <w:pPr>
        <w:spacing w:before="240"/>
        <w:rPr>
          <w:szCs w:val="24"/>
        </w:rPr>
      </w:pPr>
      <w:r w:rsidRPr="005136E1">
        <w:rPr>
          <w:szCs w:val="24"/>
        </w:rPr>
        <w:t>Omítka bude provedena dle technické dokumentace výrobce.</w:t>
      </w:r>
    </w:p>
    <w:p w14:paraId="5ECCAAD3" w14:textId="77777777" w:rsidR="005136E1" w:rsidRPr="005136E1" w:rsidRDefault="005136E1" w:rsidP="004A49F5">
      <w:pPr>
        <w:spacing w:before="240"/>
        <w:rPr>
          <w:szCs w:val="24"/>
        </w:rPr>
      </w:pPr>
      <w:r w:rsidRPr="005136E1">
        <w:rPr>
          <w:szCs w:val="24"/>
        </w:rPr>
        <w:t>Veškeré konstrukce na fasádě musí být od vnějšího povrchu ETICS vzdáleny ≥ 30 mm.</w:t>
      </w:r>
    </w:p>
    <w:p w14:paraId="6CC25277" w14:textId="77777777" w:rsidR="005136E1" w:rsidRPr="005136E1" w:rsidRDefault="005136E1" w:rsidP="005136E1">
      <w:pPr>
        <w:spacing w:before="240"/>
        <w:jc w:val="left"/>
        <w:rPr>
          <w:szCs w:val="24"/>
        </w:rPr>
      </w:pPr>
    </w:p>
    <w:p w14:paraId="75E29C0F" w14:textId="77777777" w:rsidR="005136E1" w:rsidRPr="005136E1" w:rsidRDefault="005136E1" w:rsidP="005136E1">
      <w:pPr>
        <w:numPr>
          <w:ilvl w:val="2"/>
          <w:numId w:val="7"/>
        </w:numPr>
        <w:spacing w:before="240"/>
        <w:jc w:val="left"/>
        <w:rPr>
          <w:b/>
          <w:bCs/>
          <w:szCs w:val="24"/>
        </w:rPr>
      </w:pPr>
      <w:r w:rsidRPr="005136E1">
        <w:rPr>
          <w:b/>
          <w:bCs/>
          <w:szCs w:val="24"/>
        </w:rPr>
        <w:t>Kotvící elementy pro ETICS</w:t>
      </w:r>
    </w:p>
    <w:p w14:paraId="1189DCF8" w14:textId="77777777" w:rsidR="005136E1" w:rsidRPr="005136E1" w:rsidRDefault="005136E1" w:rsidP="004A49F5">
      <w:pPr>
        <w:spacing w:before="240"/>
        <w:rPr>
          <w:szCs w:val="24"/>
        </w:rPr>
      </w:pPr>
      <w:r w:rsidRPr="005136E1">
        <w:rPr>
          <w:szCs w:val="24"/>
        </w:rPr>
        <w:t>Veškerá zařízení, informační prvky na fasádě musí být do systému ETICS kotveny certifikovanými kotvícími elementy s přerušeným tepelným mostem.</w:t>
      </w:r>
    </w:p>
    <w:p w14:paraId="70EED0C3" w14:textId="77777777" w:rsidR="005136E1" w:rsidRPr="005136E1" w:rsidRDefault="005136E1" w:rsidP="004A49F5">
      <w:pPr>
        <w:spacing w:before="240"/>
        <w:rPr>
          <w:szCs w:val="24"/>
        </w:rPr>
      </w:pPr>
    </w:p>
    <w:p w14:paraId="14CBAB4C" w14:textId="77777777" w:rsidR="005136E1" w:rsidRPr="005136E1" w:rsidRDefault="005136E1" w:rsidP="005136E1">
      <w:pPr>
        <w:spacing w:before="240"/>
        <w:jc w:val="left"/>
        <w:rPr>
          <w:szCs w:val="24"/>
        </w:rPr>
      </w:pPr>
    </w:p>
    <w:p w14:paraId="64775029" w14:textId="42450CF3" w:rsidR="005136E1" w:rsidRPr="005136E1" w:rsidRDefault="005136E1" w:rsidP="005136E1">
      <w:pPr>
        <w:spacing w:before="240"/>
        <w:jc w:val="left"/>
        <w:rPr>
          <w:szCs w:val="24"/>
        </w:rPr>
      </w:pPr>
      <w:r w:rsidRPr="005136E1">
        <w:rPr>
          <w:noProof/>
          <w:szCs w:val="24"/>
        </w:rPr>
        <w:drawing>
          <wp:inline distT="0" distB="0" distL="0" distR="0" wp14:anchorId="520E9538" wp14:editId="1C27E9E7">
            <wp:extent cx="5059680" cy="3147060"/>
            <wp:effectExtent l="0" t="0" r="7620" b="0"/>
            <wp:docPr id="1867025537"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
                    <pic:cNvPicPr>
                      <a:picLocks noChangeAspect="1" noChangeArrowheads="1"/>
                    </pic:cNvPicPr>
                  </pic:nvPicPr>
                  <pic:blipFill>
                    <a:blip r:embed="rId17">
                      <a:extLst>
                        <a:ext uri="{28A0092B-C50C-407E-A947-70E740481C1C}">
                          <a14:useLocalDpi xmlns:a14="http://schemas.microsoft.com/office/drawing/2010/main" val="0"/>
                        </a:ext>
                      </a:extLst>
                    </a:blip>
                    <a:srcRect l="36740" t="29091" r="19838" b="27763"/>
                    <a:stretch>
                      <a:fillRect/>
                    </a:stretch>
                  </pic:blipFill>
                  <pic:spPr bwMode="auto">
                    <a:xfrm>
                      <a:off x="0" y="0"/>
                      <a:ext cx="5059680" cy="3147060"/>
                    </a:xfrm>
                    <a:prstGeom prst="rect">
                      <a:avLst/>
                    </a:prstGeom>
                    <a:noFill/>
                    <a:ln>
                      <a:noFill/>
                    </a:ln>
                  </pic:spPr>
                </pic:pic>
              </a:graphicData>
            </a:graphic>
          </wp:inline>
        </w:drawing>
      </w:r>
    </w:p>
    <w:p w14:paraId="504B0EA8" w14:textId="77777777" w:rsidR="005136E1" w:rsidRPr="005136E1" w:rsidRDefault="005136E1" w:rsidP="005136E1">
      <w:pPr>
        <w:spacing w:before="240"/>
        <w:jc w:val="left"/>
        <w:rPr>
          <w:szCs w:val="24"/>
        </w:rPr>
      </w:pPr>
    </w:p>
    <w:p w14:paraId="6A7E3419" w14:textId="282AFDD5" w:rsidR="005136E1" w:rsidRPr="005136E1" w:rsidRDefault="005136E1" w:rsidP="005136E1">
      <w:pPr>
        <w:spacing w:before="240"/>
        <w:jc w:val="left"/>
        <w:rPr>
          <w:szCs w:val="24"/>
        </w:rPr>
      </w:pPr>
      <w:r w:rsidRPr="005136E1">
        <w:rPr>
          <w:noProof/>
          <w:szCs w:val="24"/>
        </w:rPr>
        <w:lastRenderedPageBreak/>
        <w:drawing>
          <wp:inline distT="0" distB="0" distL="0" distR="0" wp14:anchorId="147F7092" wp14:editId="38336EB6">
            <wp:extent cx="5113020" cy="3162300"/>
            <wp:effectExtent l="0" t="0" r="0" b="0"/>
            <wp:docPr id="1116100200"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
                    <pic:cNvPicPr>
                      <a:picLocks noChangeAspect="1" noChangeArrowheads="1"/>
                    </pic:cNvPicPr>
                  </pic:nvPicPr>
                  <pic:blipFill>
                    <a:blip r:embed="rId18">
                      <a:extLst>
                        <a:ext uri="{28A0092B-C50C-407E-A947-70E740481C1C}">
                          <a14:useLocalDpi xmlns:a14="http://schemas.microsoft.com/office/drawing/2010/main" val="0"/>
                        </a:ext>
                      </a:extLst>
                    </a:blip>
                    <a:srcRect l="36836" t="29097" r="20103" b="28360"/>
                    <a:stretch>
                      <a:fillRect/>
                    </a:stretch>
                  </pic:blipFill>
                  <pic:spPr bwMode="auto">
                    <a:xfrm>
                      <a:off x="0" y="0"/>
                      <a:ext cx="5113020" cy="3162300"/>
                    </a:xfrm>
                    <a:prstGeom prst="rect">
                      <a:avLst/>
                    </a:prstGeom>
                    <a:noFill/>
                    <a:ln>
                      <a:noFill/>
                    </a:ln>
                  </pic:spPr>
                </pic:pic>
              </a:graphicData>
            </a:graphic>
          </wp:inline>
        </w:drawing>
      </w:r>
    </w:p>
    <w:p w14:paraId="06A18099" w14:textId="77777777" w:rsidR="005136E1" w:rsidRPr="005136E1" w:rsidRDefault="005136E1" w:rsidP="005136E1">
      <w:pPr>
        <w:spacing w:before="240"/>
        <w:jc w:val="left"/>
        <w:rPr>
          <w:szCs w:val="24"/>
        </w:rPr>
      </w:pPr>
    </w:p>
    <w:p w14:paraId="7CCF1511" w14:textId="77777777" w:rsidR="005136E1" w:rsidRPr="005136E1" w:rsidRDefault="005136E1" w:rsidP="005136E1">
      <w:pPr>
        <w:spacing w:before="240"/>
        <w:jc w:val="left"/>
        <w:rPr>
          <w:szCs w:val="24"/>
        </w:rPr>
      </w:pPr>
      <w:hyperlink r:id="rId19" w:history="1">
        <w:r w:rsidRPr="005136E1">
          <w:rPr>
            <w:rStyle w:val="Hypertextovodkaz"/>
            <w:szCs w:val="24"/>
          </w:rPr>
          <w:t>www.dosteba.cz</w:t>
        </w:r>
      </w:hyperlink>
    </w:p>
    <w:p w14:paraId="2F6822D1" w14:textId="77777777" w:rsidR="005136E1" w:rsidRPr="005136E1" w:rsidRDefault="005136E1" w:rsidP="005136E1">
      <w:pPr>
        <w:spacing w:before="240"/>
        <w:jc w:val="left"/>
        <w:rPr>
          <w:szCs w:val="24"/>
        </w:rPr>
      </w:pPr>
    </w:p>
    <w:p w14:paraId="490C664B" w14:textId="6D6F3DC1" w:rsidR="005136E1" w:rsidRPr="005136E1" w:rsidRDefault="005136E1" w:rsidP="005136E1">
      <w:pPr>
        <w:spacing w:before="240"/>
        <w:jc w:val="left"/>
        <w:rPr>
          <w:szCs w:val="24"/>
        </w:rPr>
      </w:pPr>
      <w:r w:rsidRPr="005136E1">
        <w:rPr>
          <w:noProof/>
          <w:szCs w:val="24"/>
        </w:rPr>
        <w:drawing>
          <wp:inline distT="0" distB="0" distL="0" distR="0" wp14:anchorId="780E41BD" wp14:editId="3E661638">
            <wp:extent cx="5516880" cy="3383280"/>
            <wp:effectExtent l="0" t="0" r="7620" b="7620"/>
            <wp:docPr id="102476218"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
                    <pic:cNvPicPr>
                      <a:picLocks noChangeAspect="1" noChangeArrowheads="1"/>
                    </pic:cNvPicPr>
                  </pic:nvPicPr>
                  <pic:blipFill>
                    <a:blip r:embed="rId20">
                      <a:extLst>
                        <a:ext uri="{28A0092B-C50C-407E-A947-70E740481C1C}">
                          <a14:useLocalDpi xmlns:a14="http://schemas.microsoft.com/office/drawing/2010/main" val="0"/>
                        </a:ext>
                      </a:extLst>
                    </a:blip>
                    <a:srcRect l="37364" t="29208" r="19315" b="28113"/>
                    <a:stretch>
                      <a:fillRect/>
                    </a:stretch>
                  </pic:blipFill>
                  <pic:spPr bwMode="auto">
                    <a:xfrm>
                      <a:off x="0" y="0"/>
                      <a:ext cx="5516880" cy="3383280"/>
                    </a:xfrm>
                    <a:prstGeom prst="rect">
                      <a:avLst/>
                    </a:prstGeom>
                    <a:noFill/>
                    <a:ln>
                      <a:noFill/>
                    </a:ln>
                  </pic:spPr>
                </pic:pic>
              </a:graphicData>
            </a:graphic>
          </wp:inline>
        </w:drawing>
      </w:r>
    </w:p>
    <w:p w14:paraId="7BBD3830" w14:textId="77777777" w:rsidR="005136E1" w:rsidRPr="005136E1" w:rsidRDefault="005136E1" w:rsidP="005136E1">
      <w:pPr>
        <w:numPr>
          <w:ilvl w:val="1"/>
          <w:numId w:val="7"/>
        </w:numPr>
        <w:spacing w:before="240"/>
        <w:rPr>
          <w:b/>
          <w:bCs/>
          <w:i/>
          <w:szCs w:val="24"/>
          <w:u w:val="single"/>
        </w:rPr>
      </w:pPr>
      <w:bookmarkStart w:id="27" w:name="_Toc187137987"/>
      <w:r w:rsidRPr="005136E1">
        <w:rPr>
          <w:b/>
          <w:bCs/>
          <w:i/>
          <w:szCs w:val="24"/>
          <w:u w:val="single"/>
        </w:rPr>
        <w:t>Izolace tepelné</w:t>
      </w:r>
      <w:bookmarkEnd w:id="27"/>
    </w:p>
    <w:p w14:paraId="25218DB0" w14:textId="77777777" w:rsidR="005136E1" w:rsidRPr="005136E1" w:rsidRDefault="005136E1" w:rsidP="004A49F5">
      <w:pPr>
        <w:spacing w:before="240"/>
        <w:rPr>
          <w:szCs w:val="24"/>
        </w:rPr>
      </w:pPr>
      <w:r w:rsidRPr="005136E1">
        <w:rPr>
          <w:szCs w:val="24"/>
        </w:rPr>
        <w:t>V souladu se zpracovaným Energetickým posudkem bude provedeno zateplení:</w:t>
      </w:r>
    </w:p>
    <w:p w14:paraId="13456358" w14:textId="77777777" w:rsidR="005136E1" w:rsidRPr="005136E1" w:rsidRDefault="005136E1" w:rsidP="004A49F5">
      <w:pPr>
        <w:numPr>
          <w:ilvl w:val="0"/>
          <w:numId w:val="36"/>
        </w:numPr>
        <w:spacing w:before="240"/>
        <w:rPr>
          <w:szCs w:val="24"/>
        </w:rPr>
      </w:pPr>
      <w:r w:rsidRPr="005136E1">
        <w:rPr>
          <w:szCs w:val="24"/>
        </w:rPr>
        <w:t xml:space="preserve">střechy pavilonu </w:t>
      </w:r>
      <w:proofErr w:type="gramStart"/>
      <w:r w:rsidRPr="005136E1">
        <w:rPr>
          <w:szCs w:val="24"/>
        </w:rPr>
        <w:t>A,B</w:t>
      </w:r>
      <w:proofErr w:type="gramEnd"/>
      <w:r w:rsidRPr="005136E1">
        <w:rPr>
          <w:szCs w:val="24"/>
        </w:rPr>
        <w:t>,C,D deskami EPS v tl. 280 mm. Desky budou mít součinitel tepelné vodivosti λ = 0,035 W</w:t>
      </w:r>
      <w:proofErr w:type="gramStart"/>
      <w:r w:rsidRPr="005136E1">
        <w:rPr>
          <w:szCs w:val="24"/>
        </w:rPr>
        <w:t>/(</w:t>
      </w:r>
      <w:proofErr w:type="gramEnd"/>
      <w:r w:rsidRPr="005136E1">
        <w:rPr>
          <w:szCs w:val="24"/>
        </w:rPr>
        <w:t>m*K)..</w:t>
      </w:r>
    </w:p>
    <w:p w14:paraId="6800E89B" w14:textId="77777777" w:rsidR="005136E1" w:rsidRPr="005136E1" w:rsidRDefault="005136E1" w:rsidP="004A49F5">
      <w:pPr>
        <w:numPr>
          <w:ilvl w:val="0"/>
          <w:numId w:val="36"/>
        </w:numPr>
        <w:spacing w:before="240"/>
        <w:rPr>
          <w:szCs w:val="24"/>
        </w:rPr>
      </w:pPr>
      <w:r w:rsidRPr="005136E1">
        <w:rPr>
          <w:szCs w:val="24"/>
        </w:rPr>
        <w:lastRenderedPageBreak/>
        <w:t xml:space="preserve">střecha pavilonu E a pavilonu </w:t>
      </w:r>
      <w:proofErr w:type="gramStart"/>
      <w:r w:rsidRPr="005136E1">
        <w:rPr>
          <w:szCs w:val="24"/>
        </w:rPr>
        <w:t>D -gymnastický</w:t>
      </w:r>
      <w:proofErr w:type="gramEnd"/>
      <w:r w:rsidRPr="005136E1">
        <w:rPr>
          <w:szCs w:val="24"/>
        </w:rPr>
        <w:t xml:space="preserve"> sál - deskami MW v tl. 300 mm. Desky budou mít součinitel tepelné vodivosti λ = 0,036 W</w:t>
      </w:r>
      <w:proofErr w:type="gramStart"/>
      <w:r w:rsidRPr="005136E1">
        <w:rPr>
          <w:szCs w:val="24"/>
        </w:rPr>
        <w:t>/(</w:t>
      </w:r>
      <w:proofErr w:type="gramEnd"/>
      <w:r w:rsidRPr="005136E1">
        <w:rPr>
          <w:szCs w:val="24"/>
        </w:rPr>
        <w:t>m*K)..</w:t>
      </w:r>
    </w:p>
    <w:p w14:paraId="05E860A6" w14:textId="77777777" w:rsidR="005136E1" w:rsidRPr="005136E1" w:rsidRDefault="005136E1" w:rsidP="004A49F5">
      <w:pPr>
        <w:numPr>
          <w:ilvl w:val="0"/>
          <w:numId w:val="35"/>
        </w:numPr>
        <w:spacing w:before="240"/>
        <w:rPr>
          <w:szCs w:val="24"/>
        </w:rPr>
      </w:pPr>
      <w:r w:rsidRPr="005136E1">
        <w:rPr>
          <w:szCs w:val="24"/>
        </w:rPr>
        <w:t xml:space="preserve">Fasáda – desky z MW v tl.  180 </w:t>
      </w:r>
      <w:proofErr w:type="gramStart"/>
      <w:r w:rsidRPr="005136E1">
        <w:rPr>
          <w:szCs w:val="24"/>
        </w:rPr>
        <w:t>mm ;</w:t>
      </w:r>
      <w:proofErr w:type="gramEnd"/>
      <w:r w:rsidRPr="005136E1">
        <w:rPr>
          <w:szCs w:val="24"/>
        </w:rPr>
        <w:t xml:space="preserve"> λ=0,035 W/(m</w:t>
      </w:r>
      <w:r w:rsidRPr="005136E1">
        <w:rPr>
          <w:szCs w:val="24"/>
          <w:vertAlign w:val="superscript"/>
        </w:rPr>
        <w:t>2</w:t>
      </w:r>
      <w:r w:rsidRPr="005136E1">
        <w:rPr>
          <w:szCs w:val="24"/>
        </w:rPr>
        <w:t>/K)</w:t>
      </w:r>
    </w:p>
    <w:p w14:paraId="3ED067B8" w14:textId="77777777" w:rsidR="005136E1" w:rsidRPr="005136E1" w:rsidRDefault="005136E1" w:rsidP="004A49F5">
      <w:pPr>
        <w:numPr>
          <w:ilvl w:val="0"/>
          <w:numId w:val="36"/>
        </w:numPr>
        <w:spacing w:before="240"/>
        <w:rPr>
          <w:szCs w:val="24"/>
        </w:rPr>
      </w:pPr>
      <w:r w:rsidRPr="005136E1">
        <w:rPr>
          <w:szCs w:val="24"/>
        </w:rPr>
        <w:t>Sokl budovy v části pod upraveným terénem – desky XPS tl. 180 mm.</w:t>
      </w:r>
    </w:p>
    <w:p w14:paraId="5C27C626" w14:textId="77777777" w:rsidR="005136E1" w:rsidRPr="005136E1" w:rsidRDefault="005136E1" w:rsidP="005136E1">
      <w:pPr>
        <w:numPr>
          <w:ilvl w:val="1"/>
          <w:numId w:val="7"/>
        </w:numPr>
        <w:spacing w:before="240"/>
        <w:rPr>
          <w:b/>
          <w:bCs/>
          <w:i/>
          <w:szCs w:val="24"/>
          <w:u w:val="single"/>
        </w:rPr>
      </w:pPr>
      <w:bookmarkStart w:id="28" w:name="_Toc187137988"/>
      <w:bookmarkStart w:id="29" w:name="_Hlk180841175"/>
      <w:r w:rsidRPr="005136E1">
        <w:rPr>
          <w:b/>
          <w:bCs/>
          <w:i/>
          <w:szCs w:val="24"/>
          <w:u w:val="single"/>
        </w:rPr>
        <w:t>Podhledy</w:t>
      </w:r>
      <w:bookmarkEnd w:id="28"/>
    </w:p>
    <w:bookmarkEnd w:id="29"/>
    <w:p w14:paraId="7CE98481" w14:textId="77777777" w:rsidR="005136E1" w:rsidRPr="005136E1" w:rsidRDefault="005136E1" w:rsidP="008334D0">
      <w:pPr>
        <w:spacing w:before="240"/>
        <w:rPr>
          <w:szCs w:val="24"/>
        </w:rPr>
      </w:pPr>
      <w:r w:rsidRPr="005136E1">
        <w:rPr>
          <w:szCs w:val="24"/>
        </w:rPr>
        <w:t>Pro krytí VZT rozvodů budou provedeny SDK obklady.</w:t>
      </w:r>
    </w:p>
    <w:p w14:paraId="258D4DDD" w14:textId="77777777" w:rsidR="005136E1" w:rsidRPr="005136E1" w:rsidRDefault="005136E1" w:rsidP="008334D0">
      <w:pPr>
        <w:spacing w:before="240"/>
        <w:rPr>
          <w:szCs w:val="24"/>
        </w:rPr>
      </w:pPr>
      <w:r w:rsidRPr="005136E1">
        <w:rPr>
          <w:szCs w:val="24"/>
        </w:rPr>
        <w:t xml:space="preserve">V místností 1.04 pavilonu D bude proveden nový akustický kazetový </w:t>
      </w:r>
      <w:proofErr w:type="gramStart"/>
      <w:r w:rsidRPr="005136E1">
        <w:rPr>
          <w:szCs w:val="24"/>
        </w:rPr>
        <w:t>podhled</w:t>
      </w:r>
      <w:proofErr w:type="gramEnd"/>
      <w:r w:rsidRPr="005136E1">
        <w:rPr>
          <w:szCs w:val="24"/>
        </w:rPr>
        <w:t xml:space="preserve"> a to po montáží VZT jednotky a rozvodu potrubí.</w:t>
      </w:r>
    </w:p>
    <w:p w14:paraId="38F0DAA5" w14:textId="77777777" w:rsidR="005136E1" w:rsidRPr="005136E1" w:rsidRDefault="005136E1" w:rsidP="008334D0">
      <w:pPr>
        <w:numPr>
          <w:ilvl w:val="1"/>
          <w:numId w:val="7"/>
        </w:numPr>
        <w:spacing w:before="240"/>
        <w:rPr>
          <w:b/>
          <w:bCs/>
          <w:i/>
          <w:szCs w:val="24"/>
          <w:u w:val="single"/>
        </w:rPr>
      </w:pPr>
      <w:bookmarkStart w:id="30" w:name="_Toc187137989"/>
      <w:r w:rsidRPr="005136E1">
        <w:rPr>
          <w:b/>
          <w:bCs/>
          <w:i/>
          <w:szCs w:val="24"/>
          <w:u w:val="single"/>
        </w:rPr>
        <w:t>Malby, nátěry</w:t>
      </w:r>
      <w:bookmarkEnd w:id="30"/>
    </w:p>
    <w:p w14:paraId="0B00D119" w14:textId="77777777" w:rsidR="005136E1" w:rsidRPr="005136E1" w:rsidRDefault="005136E1" w:rsidP="008334D0">
      <w:pPr>
        <w:spacing w:before="240"/>
        <w:rPr>
          <w:szCs w:val="24"/>
        </w:rPr>
      </w:pPr>
      <w:r w:rsidRPr="005136E1">
        <w:rPr>
          <w:szCs w:val="24"/>
        </w:rPr>
        <w:t>Dotčené místnosti budou opatřeny na svých površích stěn a stropů malířským nátěrem.</w:t>
      </w:r>
    </w:p>
    <w:p w14:paraId="396267CD" w14:textId="77777777" w:rsidR="005136E1" w:rsidRPr="005136E1" w:rsidRDefault="005136E1" w:rsidP="008334D0">
      <w:pPr>
        <w:numPr>
          <w:ilvl w:val="1"/>
          <w:numId w:val="7"/>
        </w:numPr>
        <w:spacing w:before="240"/>
        <w:rPr>
          <w:b/>
          <w:bCs/>
          <w:i/>
          <w:szCs w:val="24"/>
          <w:u w:val="single"/>
        </w:rPr>
      </w:pPr>
      <w:bookmarkStart w:id="31" w:name="_Toc187137990"/>
      <w:proofErr w:type="gramStart"/>
      <w:r w:rsidRPr="005136E1">
        <w:rPr>
          <w:b/>
          <w:bCs/>
          <w:i/>
          <w:szCs w:val="24"/>
          <w:u w:val="single"/>
        </w:rPr>
        <w:t>Okapový  chodník</w:t>
      </w:r>
      <w:bookmarkEnd w:id="31"/>
      <w:proofErr w:type="gramEnd"/>
    </w:p>
    <w:p w14:paraId="0F34F466" w14:textId="77777777" w:rsidR="005136E1" w:rsidRPr="005136E1" w:rsidRDefault="005136E1" w:rsidP="008334D0">
      <w:pPr>
        <w:spacing w:before="240"/>
        <w:rPr>
          <w:szCs w:val="24"/>
        </w:rPr>
      </w:pPr>
      <w:r w:rsidRPr="005136E1">
        <w:rPr>
          <w:szCs w:val="24"/>
        </w:rPr>
        <w:t>Okapové chodníky z betonových dlaždic budou pro provedení tepelně-izolační úpravy soklové části obnoveny.</w:t>
      </w:r>
    </w:p>
    <w:p w14:paraId="4DFC99AC" w14:textId="27B85BB8" w:rsidR="00AA14C1" w:rsidRDefault="00AA14C1" w:rsidP="00AA14C1">
      <w:pPr>
        <w:pStyle w:val="Default"/>
        <w:numPr>
          <w:ilvl w:val="0"/>
          <w:numId w:val="32"/>
        </w:numPr>
        <w:spacing w:before="240"/>
        <w:rPr>
          <w:rStyle w:val="Siln"/>
        </w:rPr>
      </w:pPr>
      <w:r w:rsidRPr="00AA14C1">
        <w:rPr>
          <w:rStyle w:val="Siln"/>
        </w:rPr>
        <w:t>řešení netradičních technologických postupů a zvláštních požadavků na provádění a jakost navržených konstrukcí</w:t>
      </w:r>
    </w:p>
    <w:p w14:paraId="26B6124D" w14:textId="48C58FD9" w:rsidR="00AA14C1" w:rsidRPr="005136E1" w:rsidRDefault="005136E1" w:rsidP="00AA14C1">
      <w:pPr>
        <w:pStyle w:val="Default"/>
        <w:spacing w:before="240"/>
        <w:rPr>
          <w:rStyle w:val="Siln"/>
          <w:b w:val="0"/>
          <w:bCs w:val="0"/>
        </w:rPr>
      </w:pPr>
      <w:r w:rsidRPr="005136E1">
        <w:rPr>
          <w:rStyle w:val="Siln"/>
          <w:b w:val="0"/>
          <w:bCs w:val="0"/>
        </w:rPr>
        <w:t>Neřeší se.</w:t>
      </w:r>
    </w:p>
    <w:p w14:paraId="1FD3FCE4" w14:textId="1B518016" w:rsidR="00AA14C1" w:rsidRDefault="00AA14C1" w:rsidP="00AA14C1">
      <w:pPr>
        <w:pStyle w:val="Default"/>
        <w:numPr>
          <w:ilvl w:val="0"/>
          <w:numId w:val="32"/>
        </w:numPr>
        <w:spacing w:before="240"/>
        <w:rPr>
          <w:rStyle w:val="Siln"/>
        </w:rPr>
      </w:pPr>
      <w:r w:rsidRPr="00AA14C1">
        <w:rPr>
          <w:rStyle w:val="Siln"/>
        </w:rPr>
        <w:t>případě bouracích prací – návrh bourání a zajištění stavby – statické posouzení a posouzení stability, postup prací, případně technické podmínky bourání, opatření při nakládání s azbestem, nebezpečnými odpady a látkami, dekonstrukce, demontáž, selektivní třídění odpadů k dalšímu využití apod.</w:t>
      </w:r>
    </w:p>
    <w:p w14:paraId="339A7A71" w14:textId="77777777" w:rsidR="005136E1" w:rsidRPr="008334D0" w:rsidRDefault="005136E1" w:rsidP="008334D0">
      <w:pPr>
        <w:spacing w:before="240"/>
        <w:rPr>
          <w:u w:val="single"/>
        </w:rPr>
      </w:pPr>
      <w:r w:rsidRPr="008334D0">
        <w:rPr>
          <w:u w:val="single"/>
        </w:rPr>
        <w:t>Budova obsahuje azbestové výrobky (AZS)</w:t>
      </w:r>
    </w:p>
    <w:p w14:paraId="48580696" w14:textId="77777777" w:rsidR="005136E1" w:rsidRDefault="005136E1" w:rsidP="005136E1">
      <w:pPr>
        <w:pStyle w:val="Odstavecseseznamem"/>
      </w:pPr>
      <w:r>
        <w:t>Konstrukce fasádních boletických panelů obsahuje desky z osinkocementu, proto její demontáž bude provedena dle požadavků příslušných předpisů.</w:t>
      </w:r>
    </w:p>
    <w:p w14:paraId="7401718B" w14:textId="77777777" w:rsidR="005136E1" w:rsidRDefault="005136E1" w:rsidP="005136E1">
      <w:pPr>
        <w:pStyle w:val="Odstavecseseznamem"/>
      </w:pPr>
      <w:r>
        <w:t>Zaměstnavatelé jsou povinni ohlásit příslušnému orgánu ochrany veřejného zdraví, tj. příslušné Krajské hygienické stanici, práce, při nichž jsou nebo mohou být zaměstnanci exponováni azbestu. Hlášení je zaměstnavatel povinen učinit nejméně 30 dnů před zahájením práce a náležitosti hlášení stanoví prováděcí právní předpis, kterým je v současné době vyhláška č. 432/2003 Sb., kterou se stanoví podmínky pro zařazování prací do kategorií, limitní hodnoty ukazatelů biologických expozičních testů, podmínky odběru biologického materiálu pro provádění biologických expozičních testů a náležitosti hlášení prací s azbestem a biologickými činiteli. Jedním z bodů hlášení je rovněž stanovení opatření k zajištění ochrany zdraví osob vykonávajících práci s azbestem a materiály obsahujícími azbest a jiných osob přítomných na pracovišti a v blízkosti pracoviště, kde dochází nebo může docházet k expozici azbestu.</w:t>
      </w:r>
    </w:p>
    <w:p w14:paraId="766DE584" w14:textId="77777777" w:rsidR="005136E1" w:rsidRDefault="005136E1" w:rsidP="005136E1">
      <w:pPr>
        <w:pStyle w:val="Odstavecseseznamem"/>
      </w:pPr>
      <w:r>
        <w:t>Pracovníci manipulující s materiály s obsahem azbestu musí být vybaveni osobními ochrannými pracovními prostředky: certifikovanou kombinézou, polomaskou či maskou opatřenou filtrem s odpovídající účinností, návleky na obuv a rukavicemi.</w:t>
      </w:r>
    </w:p>
    <w:p w14:paraId="710AFB40" w14:textId="77777777" w:rsidR="005136E1" w:rsidRDefault="005136E1" w:rsidP="005136E1">
      <w:pPr>
        <w:pStyle w:val="Odstavecseseznamem"/>
      </w:pPr>
      <w:r>
        <w:lastRenderedPageBreak/>
        <w:t xml:space="preserve">AZC desky se následně umísťují do speciálních neprodyšných obalů, které musí být označeny tak, aby bylo jasné, že je v nich uložený materiál s azbestem. Obaly s AZS </w:t>
      </w:r>
      <w:proofErr w:type="gramStart"/>
      <w:r>
        <w:t>deskami  s</w:t>
      </w:r>
      <w:proofErr w:type="gramEnd"/>
      <w:r>
        <w:t> následně </w:t>
      </w:r>
      <w:r w:rsidRPr="005136E1">
        <w:rPr>
          <w:b/>
          <w:bCs/>
        </w:rPr>
        <w:t>odvezou na skládku</w:t>
      </w:r>
      <w:r>
        <w:t> určenou k uložení nebezpečného odpadu. Na skládce se musí materiál okamžitě zakrýt, provozovatel pak musí zajistit, aby se azbestová vlákna nemohla uvolňovat do ovzduší.</w:t>
      </w:r>
    </w:p>
    <w:p w14:paraId="4D55C1A8" w14:textId="77777777" w:rsidR="005136E1" w:rsidRDefault="005136E1" w:rsidP="008334D0">
      <w:pPr>
        <w:ind w:left="708"/>
      </w:pPr>
      <w:r>
        <w:t xml:space="preserve">Před demontáží se azbest stabilizuje speciálním nástřikem, který se aplikuje vysokotlakým </w:t>
      </w:r>
      <w:proofErr w:type="spellStart"/>
      <w:r>
        <w:t>bezvzduchovým</w:t>
      </w:r>
      <w:proofErr w:type="spellEnd"/>
      <w:r>
        <w:t xml:space="preserve"> zařízením, aby se zabránilo uvolňování vláken během demontáže.</w:t>
      </w:r>
    </w:p>
    <w:p w14:paraId="6DF32A29" w14:textId="77777777" w:rsidR="005136E1" w:rsidRDefault="005136E1" w:rsidP="005136E1">
      <w:pPr>
        <w:pStyle w:val="Odstavecseseznamem"/>
      </w:pPr>
      <w:r>
        <w:t xml:space="preserve">Před odstraňováním stavby nebo její části, v níž byl použit azbest nebo materiál obsahující azbest, musí být dodržena tato minimální opatření k ochraně zdraví zaměstnance </w:t>
      </w:r>
      <w:r>
        <w:br/>
        <w:t xml:space="preserve">- technologické postupy používané při zacházení s azbestem nebo materiálem obsahujícím azbest musí být upraveny tak, aby se předcházelo uvolňování azbestového prachu do pracovního ovzduší, </w:t>
      </w:r>
      <w:r>
        <w:br/>
        <w:t xml:space="preserve">- azbest a materiály obsahující azbest musí být odstraněny před odstraňováním stavby nebo její části, pokud z hodnocení rizika nevyplývá, že expozice zaměstnanců azbestu by byla při tomto odstraňování vyšší, </w:t>
      </w:r>
      <w:r>
        <w:br/>
        <w:t>- odpad obsahující azbest musí být sbírán a odstraňován z pracoviště co nejrychleji a ukládán do neprodyšně utěsněného obalu opatřeného štítkem obsahujícím upozornění, že obsahuje azbest,</w:t>
      </w:r>
      <w:r>
        <w:br/>
        <w:t xml:space="preserve">- prostor, v němž se provádí odstraňování azbestu nebo materiálu obsahujícího azbest, musí být vymezen kontrolovaným pásmem, </w:t>
      </w:r>
      <w:r>
        <w:br/>
        <w:t xml:space="preserve">- zaměstnanec v kontrolovaném pásmu musí být vybaven pracovním oděvem a osobními ochrannými pracovními prostředky k zamezení expozice azbestu dýchacím ústrojím. Pracovní oděv musí být ukládán u zaměstnavatele na místě k tomu určeném a řádně označeném. Po každém použití musí být provedena kontrola, zda není pracovní oděv poškozen, a provedeno jeho vyčištění. Je-li pracovní oděv poškozen, musí být před dalším použitím opraven. Bez kontroly a následně provedené opravy nebo výměny poškozené části nelze pracovní oděv znovu použít. Pokud praní nebo čištění pracovního oděvu neprovádí za těchto podmínek zaměstnavatel sám, přepravuje se k praní nebo čištění v uzavřeném kontejneru, </w:t>
      </w:r>
      <w:r>
        <w:br/>
        <w:t>- pro zaměstnance musí být zajištěno sanitární a pomocné zařízení potřebné s ohledem na povahu</w:t>
      </w:r>
    </w:p>
    <w:p w14:paraId="24A568D2" w14:textId="77777777" w:rsidR="005136E1" w:rsidRPr="005136E1" w:rsidRDefault="005136E1" w:rsidP="005136E1">
      <w:pPr>
        <w:pStyle w:val="Odstavecseseznamem"/>
        <w:rPr>
          <w:rStyle w:val="Siln"/>
          <w:szCs w:val="24"/>
        </w:rPr>
      </w:pPr>
      <w:r>
        <w:t>Původce odpadů obsahujících azbest a oprávněná osoba, která nakládá s odpady obsahujícími azbest, jsou povinni zajistit, aby při tomto nakládání nebyla z odpadů do ovzduší uvolňována azbestová vlákna nebo azbestový prach a aby nedošlo k rozlití kapalin obsahujících azbestová vlákna.</w:t>
      </w:r>
      <w:r>
        <w:br/>
        <w:t xml:space="preserve">Odpady obsahující azbestová vlákna nebo azbestový prach lze ukládat pouze na skládky k tomu určené. Odpady musí být upraveny, zabaleny, případně po uložení na skládku okamžitě zakryty. </w:t>
      </w:r>
      <w:proofErr w:type="gramStart"/>
      <w:r>
        <w:t>Provozovatel  skládky</w:t>
      </w:r>
      <w:proofErr w:type="gramEnd"/>
      <w:r>
        <w:t xml:space="preserve"> je povinen zajistit, aby se částice azbestu nemohly uvolňovat do ovzduší.</w:t>
      </w:r>
      <w:r>
        <w:br/>
      </w:r>
    </w:p>
    <w:p w14:paraId="3E697C4E" w14:textId="77777777" w:rsidR="00AA14C1" w:rsidRPr="00AA14C1" w:rsidRDefault="00AA14C1" w:rsidP="00AA14C1">
      <w:pPr>
        <w:pStyle w:val="Default"/>
        <w:numPr>
          <w:ilvl w:val="0"/>
          <w:numId w:val="32"/>
        </w:numPr>
        <w:spacing w:before="240"/>
        <w:rPr>
          <w:rStyle w:val="Siln"/>
        </w:rPr>
      </w:pPr>
      <w:r w:rsidRPr="00AA14C1">
        <w:rPr>
          <w:rStyle w:val="Siln"/>
        </w:rPr>
        <w:t xml:space="preserve">při změnách stavby – popis stávajícího stavu stavby, dopady změn na stavební konstrukce, prostředí (zejména posouzení teplotně vlhkostní bilance), </w:t>
      </w:r>
    </w:p>
    <w:p w14:paraId="6C77467C" w14:textId="2A3E079C" w:rsidR="00AA14C1" w:rsidRDefault="005136E1" w:rsidP="005136E1">
      <w:pPr>
        <w:spacing w:before="240" w:line="276" w:lineRule="auto"/>
        <w:rPr>
          <w:rStyle w:val="Siln"/>
          <w:b w:val="0"/>
          <w:bCs w:val="0"/>
        </w:rPr>
      </w:pPr>
      <w:r w:rsidRPr="005136E1">
        <w:rPr>
          <w:rStyle w:val="Siln"/>
          <w:b w:val="0"/>
          <w:bCs w:val="0"/>
        </w:rPr>
        <w:t>Staveb</w:t>
      </w:r>
      <w:r>
        <w:rPr>
          <w:rStyle w:val="Siln"/>
          <w:b w:val="0"/>
          <w:bCs w:val="0"/>
        </w:rPr>
        <w:t>ní úpravy obálky budovy nemají vliv na konstrukci budovy. Konstrukce je stabilní a mechanický odolná.</w:t>
      </w:r>
    </w:p>
    <w:p w14:paraId="02D031CA" w14:textId="099ADD82" w:rsidR="005136E1" w:rsidRDefault="005136E1" w:rsidP="005136E1">
      <w:pPr>
        <w:spacing w:before="240" w:line="276" w:lineRule="auto"/>
        <w:rPr>
          <w:rStyle w:val="Siln"/>
          <w:b w:val="0"/>
          <w:bCs w:val="0"/>
        </w:rPr>
      </w:pPr>
      <w:r>
        <w:rPr>
          <w:rStyle w:val="Siln"/>
          <w:b w:val="0"/>
          <w:bCs w:val="0"/>
        </w:rPr>
        <w:t>Vlhkostní bilance je, z pohledu ročního období, kladná a vyhovuje.</w:t>
      </w:r>
    </w:p>
    <w:p w14:paraId="7FFF437B" w14:textId="36E2D55C" w:rsidR="005136E1" w:rsidRPr="005136E1" w:rsidRDefault="005136E1" w:rsidP="005136E1">
      <w:pPr>
        <w:spacing w:before="240" w:line="276" w:lineRule="auto"/>
        <w:rPr>
          <w:rStyle w:val="Siln"/>
          <w:b w:val="0"/>
          <w:bCs w:val="0"/>
        </w:rPr>
      </w:pPr>
      <w:r>
        <w:rPr>
          <w:rStyle w:val="Siln"/>
          <w:b w:val="0"/>
          <w:bCs w:val="0"/>
        </w:rPr>
        <w:lastRenderedPageBreak/>
        <w:t>Teploty pro vytápění budovy zůstávají beze změny.</w:t>
      </w:r>
    </w:p>
    <w:p w14:paraId="618267A7" w14:textId="77777777" w:rsidR="00AA14C1" w:rsidRDefault="00AA14C1" w:rsidP="00AA14C1">
      <w:pPr>
        <w:pStyle w:val="Default"/>
        <w:numPr>
          <w:ilvl w:val="0"/>
          <w:numId w:val="32"/>
        </w:numPr>
        <w:spacing w:before="240"/>
        <w:rPr>
          <w:rStyle w:val="Siln"/>
        </w:rPr>
      </w:pPr>
      <w:r w:rsidRPr="00AA14C1">
        <w:rPr>
          <w:rStyle w:val="Siln"/>
        </w:rPr>
        <w:t xml:space="preserve">konstrukční systém stavby nebo konstrukce – popis, aplikace průzkumu stávajícího nosného systému stavby při návrhu změny stavby, </w:t>
      </w:r>
    </w:p>
    <w:p w14:paraId="338336F6" w14:textId="4FD79B2B" w:rsidR="00AA14C1" w:rsidRPr="005136E1" w:rsidRDefault="005136E1" w:rsidP="008334D0">
      <w:pPr>
        <w:pStyle w:val="Default"/>
        <w:spacing w:before="240"/>
        <w:jc w:val="both"/>
        <w:rPr>
          <w:rStyle w:val="Siln"/>
          <w:b w:val="0"/>
          <w:bCs w:val="0"/>
        </w:rPr>
      </w:pPr>
      <w:r w:rsidRPr="005136E1">
        <w:rPr>
          <w:rStyle w:val="Siln"/>
          <w:b w:val="0"/>
          <w:bCs w:val="0"/>
        </w:rPr>
        <w:t>Byly z</w:t>
      </w:r>
      <w:r>
        <w:rPr>
          <w:rStyle w:val="Siln"/>
          <w:b w:val="0"/>
          <w:bCs w:val="0"/>
        </w:rPr>
        <w:t xml:space="preserve">ajištěny archivní údaje o mechanických vlastností konstrukce PSO 81 a ocelové rámové konstrukce pavilonu E. Byly posouzeny stavební úpravy zahrnující úpravy obálky budovy a </w:t>
      </w:r>
      <w:proofErr w:type="gramStart"/>
      <w:r>
        <w:rPr>
          <w:rStyle w:val="Siln"/>
          <w:b w:val="0"/>
          <w:bCs w:val="0"/>
        </w:rPr>
        <w:t>ověřeno ,</w:t>
      </w:r>
      <w:proofErr w:type="gramEnd"/>
      <w:r>
        <w:rPr>
          <w:rStyle w:val="Siln"/>
          <w:b w:val="0"/>
          <w:bCs w:val="0"/>
        </w:rPr>
        <w:t xml:space="preserve"> že i po provedení úprav bude konstrukce stabilní a mech</w:t>
      </w:r>
      <w:r w:rsidR="0098394A">
        <w:rPr>
          <w:rStyle w:val="Siln"/>
          <w:b w:val="0"/>
          <w:bCs w:val="0"/>
        </w:rPr>
        <w:t>an</w:t>
      </w:r>
      <w:r>
        <w:rPr>
          <w:rStyle w:val="Siln"/>
          <w:b w:val="0"/>
          <w:bCs w:val="0"/>
        </w:rPr>
        <w:t>icky odolná.</w:t>
      </w:r>
    </w:p>
    <w:p w14:paraId="3474BAF7" w14:textId="2279F00C" w:rsidR="00AA14C1" w:rsidRDefault="00AA14C1" w:rsidP="008334D0">
      <w:pPr>
        <w:pStyle w:val="Default"/>
        <w:numPr>
          <w:ilvl w:val="0"/>
          <w:numId w:val="32"/>
        </w:numPr>
        <w:spacing w:before="240"/>
        <w:jc w:val="both"/>
        <w:rPr>
          <w:rStyle w:val="Siln"/>
        </w:rPr>
      </w:pPr>
      <w:r w:rsidRPr="00AA14C1">
        <w:rPr>
          <w:rStyle w:val="Siln"/>
        </w:rPr>
        <w:t>popis řešení stavební fyziky</w:t>
      </w:r>
    </w:p>
    <w:p w14:paraId="0EF3AF00" w14:textId="77777777" w:rsidR="0098394A" w:rsidRDefault="005136E1" w:rsidP="008334D0">
      <w:pPr>
        <w:spacing w:before="120" w:after="120"/>
      </w:pPr>
      <w:r w:rsidRPr="005136E1">
        <w:rPr>
          <w:rStyle w:val="Siln"/>
          <w:b w:val="0"/>
          <w:bCs w:val="0"/>
        </w:rPr>
        <w:t>Navržené konstrukce a materiály</w:t>
      </w:r>
      <w:r>
        <w:rPr>
          <w:rStyle w:val="Siln"/>
          <w:b w:val="0"/>
          <w:bCs w:val="0"/>
        </w:rPr>
        <w:t xml:space="preserve"> zajišťují požadované hodnoty součinitele prostupu tepla konstrukcí dle Energetického posudku</w:t>
      </w:r>
      <w:r w:rsidR="0098394A">
        <w:rPr>
          <w:rStyle w:val="Siln"/>
          <w:b w:val="0"/>
          <w:bCs w:val="0"/>
        </w:rPr>
        <w:t xml:space="preserve"> a parametry </w:t>
      </w:r>
      <w:r w:rsidR="0098394A">
        <w:t xml:space="preserve">Operačního programu Životního prostředí </w:t>
      </w:r>
      <w:proofErr w:type="gramStart"/>
      <w:r w:rsidR="0098394A">
        <w:t>2021 – 2027</w:t>
      </w:r>
      <w:proofErr w:type="gramEnd"/>
      <w:r w:rsidR="0098394A">
        <w:t>, 38. výzva MŽP.</w:t>
      </w:r>
    </w:p>
    <w:p w14:paraId="2DB74F41" w14:textId="77777777" w:rsidR="0098394A" w:rsidRDefault="0098394A" w:rsidP="008334D0">
      <w:pPr>
        <w:spacing w:before="240" w:after="120" w:line="276" w:lineRule="auto"/>
        <w:ind w:left="360"/>
      </w:pPr>
      <w:r>
        <w:t xml:space="preserve">Okenní výplně ve fasádě LOP budou </w:t>
      </w:r>
      <w:proofErr w:type="gramStart"/>
      <w:r>
        <w:t>mít  hodnotou</w:t>
      </w:r>
      <w:proofErr w:type="gramEnd"/>
      <w:r>
        <w:t xml:space="preserve"> součinitele prostupu tepla U</w:t>
      </w:r>
      <w:r w:rsidRPr="00916975">
        <w:rPr>
          <w:vertAlign w:val="subscript"/>
        </w:rPr>
        <w:t xml:space="preserve">N,20 </w:t>
      </w:r>
      <w:r>
        <w:t>= 0,85 W/(m</w:t>
      </w:r>
      <w:r w:rsidRPr="00916975">
        <w:rPr>
          <w:vertAlign w:val="superscript"/>
        </w:rPr>
        <w:t>2</w:t>
      </w:r>
      <w:r>
        <w:t>*K). Neprůhledné části s hodnotou součinitele prostupu tepla U</w:t>
      </w:r>
      <w:r w:rsidRPr="00916975">
        <w:rPr>
          <w:vertAlign w:val="subscript"/>
        </w:rPr>
        <w:t xml:space="preserve">N,20 </w:t>
      </w:r>
      <w:r>
        <w:t>= 0,21 W/(m</w:t>
      </w:r>
      <w:r w:rsidRPr="00916975">
        <w:rPr>
          <w:vertAlign w:val="superscript"/>
        </w:rPr>
        <w:t>2</w:t>
      </w:r>
      <w:r>
        <w:t>*K).</w:t>
      </w:r>
    </w:p>
    <w:p w14:paraId="6C683578" w14:textId="77777777" w:rsidR="0098394A" w:rsidRPr="00916975" w:rsidRDefault="0098394A" w:rsidP="008334D0">
      <w:pPr>
        <w:spacing w:before="240" w:after="120" w:line="276" w:lineRule="auto"/>
        <w:ind w:left="360"/>
      </w:pPr>
      <w:r w:rsidRPr="00916975">
        <w:t>Všechny okenní výplně budou vyměněny. Hodnota součinitele prostupu tepla U</w:t>
      </w:r>
      <w:r w:rsidRPr="00916975">
        <w:rPr>
          <w:vertAlign w:val="subscript"/>
        </w:rPr>
        <w:t xml:space="preserve">N,20 </w:t>
      </w:r>
      <w:r w:rsidRPr="00916975">
        <w:t>= 0,85 W/(m</w:t>
      </w:r>
      <w:r w:rsidRPr="00916975">
        <w:rPr>
          <w:vertAlign w:val="superscript"/>
        </w:rPr>
        <w:t>2</w:t>
      </w:r>
      <w:r w:rsidRPr="00916975">
        <w:t>*K). Okenní výplně budou provedeny z AL profilů v odstínu antracit.</w:t>
      </w:r>
    </w:p>
    <w:p w14:paraId="74D83A05" w14:textId="77777777" w:rsidR="0098394A" w:rsidRPr="00916975" w:rsidRDefault="0098394A" w:rsidP="008334D0">
      <w:pPr>
        <w:spacing w:before="240" w:after="120" w:line="276" w:lineRule="auto"/>
        <w:ind w:left="360"/>
      </w:pPr>
      <w:r w:rsidRPr="00916975">
        <w:t>Dveře vchodové budou splňovat požadavek na součinitel prostupu tepla „U</w:t>
      </w:r>
      <w:r w:rsidRPr="00916975">
        <w:rPr>
          <w:vertAlign w:val="subscript"/>
        </w:rPr>
        <w:t>N,20</w:t>
      </w:r>
      <w:r w:rsidRPr="00916975">
        <w:t xml:space="preserve">“ </w:t>
      </w:r>
      <w:proofErr w:type="gramStart"/>
      <w:r w:rsidRPr="00916975">
        <w:t>=  1</w:t>
      </w:r>
      <w:proofErr w:type="gramEnd"/>
      <w:r w:rsidRPr="00916975">
        <w:t>,00 W/(m</w:t>
      </w:r>
      <w:r w:rsidRPr="00916975">
        <w:rPr>
          <w:vertAlign w:val="superscript"/>
        </w:rPr>
        <w:t>2</w:t>
      </w:r>
      <w:r w:rsidRPr="00916975">
        <w:t xml:space="preserve">*K). </w:t>
      </w:r>
    </w:p>
    <w:p w14:paraId="2636D4B8" w14:textId="77777777" w:rsidR="0098394A" w:rsidRPr="00916975" w:rsidRDefault="0098394A" w:rsidP="008334D0">
      <w:pPr>
        <w:spacing w:before="240" w:after="120" w:line="276" w:lineRule="auto"/>
        <w:ind w:left="360"/>
      </w:pPr>
      <w:r w:rsidRPr="00916975">
        <w:t xml:space="preserve">Rastrové stěny v pavilonu </w:t>
      </w:r>
      <w:proofErr w:type="gramStart"/>
      <w:r w:rsidRPr="00916975">
        <w:t>A,B</w:t>
      </w:r>
      <w:proofErr w:type="gramEnd"/>
      <w:r w:rsidRPr="00916975">
        <w:t xml:space="preserve"> budou vyměněny za nové s hodnotou součinitele prostupu tepla U</w:t>
      </w:r>
      <w:r w:rsidRPr="00916975">
        <w:rPr>
          <w:vertAlign w:val="subscript"/>
        </w:rPr>
        <w:t xml:space="preserve">N,20 </w:t>
      </w:r>
      <w:r w:rsidRPr="00916975">
        <w:t>= 0,85 W/(m</w:t>
      </w:r>
      <w:r w:rsidRPr="00916975">
        <w:rPr>
          <w:vertAlign w:val="superscript"/>
        </w:rPr>
        <w:t>2</w:t>
      </w:r>
      <w:r w:rsidRPr="00916975">
        <w:t>*K). Neprůhledné části s hodnotou součinitele prostupu tepla U</w:t>
      </w:r>
      <w:r w:rsidRPr="00916975">
        <w:rPr>
          <w:vertAlign w:val="subscript"/>
        </w:rPr>
        <w:t xml:space="preserve">N,20 </w:t>
      </w:r>
      <w:r w:rsidRPr="00916975">
        <w:t>= 0,21 W/(m</w:t>
      </w:r>
      <w:r w:rsidRPr="00916975">
        <w:rPr>
          <w:vertAlign w:val="superscript"/>
        </w:rPr>
        <w:t>2</w:t>
      </w:r>
      <w:r w:rsidRPr="00916975">
        <w:t>*K)</w:t>
      </w:r>
    </w:p>
    <w:p w14:paraId="208B56E9" w14:textId="77777777" w:rsidR="0098394A" w:rsidRPr="00916975" w:rsidRDefault="0098394A" w:rsidP="008334D0">
      <w:pPr>
        <w:spacing w:before="240" w:after="120" w:line="276" w:lineRule="auto"/>
        <w:ind w:left="360"/>
        <w:rPr>
          <w:u w:val="single"/>
        </w:rPr>
      </w:pPr>
      <w:r w:rsidRPr="00916975">
        <w:rPr>
          <w:u w:val="single"/>
        </w:rPr>
        <w:t>Na zateplení obálky bude užito:</w:t>
      </w:r>
    </w:p>
    <w:p w14:paraId="1C91E7BD" w14:textId="77777777" w:rsidR="0098394A" w:rsidRPr="00916975" w:rsidRDefault="0098394A" w:rsidP="008334D0">
      <w:pPr>
        <w:numPr>
          <w:ilvl w:val="0"/>
          <w:numId w:val="30"/>
        </w:numPr>
        <w:spacing w:before="240" w:after="120" w:line="276" w:lineRule="auto"/>
      </w:pPr>
      <w:r w:rsidRPr="00916975">
        <w:t xml:space="preserve">fasádních desek MW v tl.  180 </w:t>
      </w:r>
      <w:proofErr w:type="gramStart"/>
      <w:r w:rsidRPr="00916975">
        <w:t>mm ;</w:t>
      </w:r>
      <w:proofErr w:type="gramEnd"/>
      <w:r w:rsidRPr="00916975">
        <w:t xml:space="preserve"> λ=0,035 W/(m</w:t>
      </w:r>
      <w:r w:rsidRPr="00916975">
        <w:rPr>
          <w:vertAlign w:val="superscript"/>
        </w:rPr>
        <w:t>2</w:t>
      </w:r>
      <w:r w:rsidRPr="00916975">
        <w:t>/K)</w:t>
      </w:r>
    </w:p>
    <w:p w14:paraId="2473EEE4" w14:textId="77777777" w:rsidR="0098394A" w:rsidRDefault="0098394A" w:rsidP="008334D0">
      <w:pPr>
        <w:pStyle w:val="Odstavecseseznamem"/>
        <w:numPr>
          <w:ilvl w:val="0"/>
          <w:numId w:val="30"/>
        </w:numPr>
        <w:spacing w:line="276" w:lineRule="auto"/>
      </w:pPr>
      <w:r>
        <w:t>Pro kotvení desek tepelné izolace stěn se navrhují se hmoždinky s návrhovou únosností N</w:t>
      </w:r>
      <w:r w:rsidRPr="00916975">
        <w:rPr>
          <w:vertAlign w:val="subscript"/>
        </w:rPr>
        <w:t>RK</w:t>
      </w:r>
      <w:r>
        <w:t xml:space="preserve"> = 1,5 </w:t>
      </w:r>
      <w:proofErr w:type="spellStart"/>
      <w:r>
        <w:t>kN</w:t>
      </w:r>
      <w:proofErr w:type="spellEnd"/>
      <w:r>
        <w:t xml:space="preserve">, Ø hmoždinky 8 mm, Ø talíře 60 mm, ocelový trn </w:t>
      </w:r>
      <w:r w:rsidRPr="00916975">
        <w:rPr>
          <w:b/>
          <w:bCs/>
        </w:rPr>
        <w:t>šroubovaný</w:t>
      </w:r>
      <w:r>
        <w:t>. Mohou se použít jen hmoždinky s charakteristickou únosností stanovenou dle ETAG 014 – tuto hodnotu uvádí výrobce v dokumentaci ETICS.</w:t>
      </w:r>
    </w:p>
    <w:p w14:paraId="0EA06145" w14:textId="77777777" w:rsidR="0098394A" w:rsidRPr="00916975" w:rsidRDefault="0098394A" w:rsidP="008334D0">
      <w:pPr>
        <w:spacing w:before="240" w:line="276" w:lineRule="auto"/>
      </w:pPr>
      <w:r w:rsidRPr="00916975">
        <w:t>V souladu se zpracovaným Energetickým posudkem bude provedeno zateplení:</w:t>
      </w:r>
    </w:p>
    <w:p w14:paraId="39C04FA3" w14:textId="77777777" w:rsidR="0098394A" w:rsidRPr="00916975" w:rsidRDefault="0098394A" w:rsidP="008334D0">
      <w:pPr>
        <w:numPr>
          <w:ilvl w:val="0"/>
          <w:numId w:val="31"/>
        </w:numPr>
        <w:spacing w:line="276" w:lineRule="auto"/>
      </w:pPr>
      <w:r w:rsidRPr="00916975">
        <w:t xml:space="preserve">střechy pavilonu </w:t>
      </w:r>
      <w:proofErr w:type="gramStart"/>
      <w:r w:rsidRPr="00916975">
        <w:t>A,B</w:t>
      </w:r>
      <w:proofErr w:type="gramEnd"/>
      <w:r w:rsidRPr="00916975">
        <w:t>,C,D deskami EPS v tl. 280 mm. Desky budou mít součinitel tepelné vodivosti λ = 0,035 W</w:t>
      </w:r>
      <w:proofErr w:type="gramStart"/>
      <w:r w:rsidRPr="00916975">
        <w:t>/(</w:t>
      </w:r>
      <w:proofErr w:type="gramEnd"/>
      <w:r w:rsidRPr="00916975">
        <w:t>m*K)..</w:t>
      </w:r>
    </w:p>
    <w:p w14:paraId="21BBE334" w14:textId="77777777" w:rsidR="0098394A" w:rsidRPr="00916975" w:rsidRDefault="0098394A" w:rsidP="008334D0">
      <w:pPr>
        <w:numPr>
          <w:ilvl w:val="0"/>
          <w:numId w:val="31"/>
        </w:numPr>
        <w:spacing w:line="276" w:lineRule="auto"/>
      </w:pPr>
      <w:r w:rsidRPr="00916975">
        <w:t xml:space="preserve">střecha pavilonu E a pavilonu </w:t>
      </w:r>
      <w:proofErr w:type="gramStart"/>
      <w:r w:rsidRPr="00916975">
        <w:t>D -gymnastický</w:t>
      </w:r>
      <w:proofErr w:type="gramEnd"/>
      <w:r w:rsidRPr="00916975">
        <w:t xml:space="preserve"> sál - deskami MW v tl. 300 mm. Desky budou mít součinitel tepelné vodivosti λ = 0,036 W</w:t>
      </w:r>
      <w:proofErr w:type="gramStart"/>
      <w:r w:rsidRPr="00916975">
        <w:t>/(</w:t>
      </w:r>
      <w:proofErr w:type="gramEnd"/>
      <w:r w:rsidRPr="00916975">
        <w:t>m*K)..</w:t>
      </w:r>
    </w:p>
    <w:p w14:paraId="40080434" w14:textId="77777777" w:rsidR="0098394A" w:rsidRPr="00916975" w:rsidRDefault="0098394A" w:rsidP="008334D0">
      <w:pPr>
        <w:numPr>
          <w:ilvl w:val="0"/>
          <w:numId w:val="30"/>
        </w:numPr>
        <w:spacing w:line="276" w:lineRule="auto"/>
      </w:pPr>
      <w:r w:rsidRPr="00916975">
        <w:t xml:space="preserve">Fasáda – desky z MW v tl.  180 </w:t>
      </w:r>
      <w:proofErr w:type="gramStart"/>
      <w:r w:rsidRPr="00916975">
        <w:t>mm ;</w:t>
      </w:r>
      <w:proofErr w:type="gramEnd"/>
      <w:r w:rsidRPr="00916975">
        <w:t xml:space="preserve"> λ=0,035 W/(m</w:t>
      </w:r>
      <w:r w:rsidRPr="00916975">
        <w:rPr>
          <w:vertAlign w:val="superscript"/>
        </w:rPr>
        <w:t>2</w:t>
      </w:r>
      <w:r w:rsidRPr="00916975">
        <w:t>/K)</w:t>
      </w:r>
    </w:p>
    <w:p w14:paraId="0E960F38" w14:textId="77777777" w:rsidR="0098394A" w:rsidRDefault="0098394A" w:rsidP="008334D0">
      <w:pPr>
        <w:numPr>
          <w:ilvl w:val="0"/>
          <w:numId w:val="31"/>
        </w:numPr>
        <w:spacing w:line="276" w:lineRule="auto"/>
      </w:pPr>
      <w:r w:rsidRPr="00916975">
        <w:t>Sokl budovy v části pod upraveným terénem – desky XPS tl. 180 mm.</w:t>
      </w:r>
    </w:p>
    <w:p w14:paraId="0D109902" w14:textId="5DDC752D" w:rsidR="00AA14C1" w:rsidRDefault="00AA14C1" w:rsidP="008334D0">
      <w:pPr>
        <w:pStyle w:val="Default"/>
        <w:numPr>
          <w:ilvl w:val="0"/>
          <w:numId w:val="32"/>
        </w:numPr>
        <w:spacing w:before="240"/>
        <w:jc w:val="both"/>
        <w:rPr>
          <w:rStyle w:val="Siln"/>
        </w:rPr>
      </w:pPr>
      <w:r w:rsidRPr="00AA14C1">
        <w:rPr>
          <w:rStyle w:val="Siln"/>
        </w:rPr>
        <w:t>průkaz splnění limitů (zejména energetické, surovinové a dopravní kapacity, odpady apod.) ve vztahu k technické infrastruktuře – popis a technické podmínky</w:t>
      </w:r>
    </w:p>
    <w:p w14:paraId="17045A4A" w14:textId="2DA44336" w:rsidR="0002719C" w:rsidRPr="0098394A" w:rsidRDefault="0098394A" w:rsidP="008334D0">
      <w:pPr>
        <w:spacing w:before="240" w:line="276" w:lineRule="auto"/>
        <w:rPr>
          <w:rStyle w:val="Siln"/>
          <w:b w:val="0"/>
          <w:bCs w:val="0"/>
        </w:rPr>
      </w:pPr>
      <w:r w:rsidRPr="0098394A">
        <w:rPr>
          <w:rStyle w:val="Siln"/>
          <w:b w:val="0"/>
          <w:bCs w:val="0"/>
        </w:rPr>
        <w:lastRenderedPageBreak/>
        <w:t>Stavební úpravy nemají žádný vliv na technick</w:t>
      </w:r>
      <w:r>
        <w:rPr>
          <w:rStyle w:val="Siln"/>
          <w:b w:val="0"/>
          <w:bCs w:val="0"/>
        </w:rPr>
        <w:t>ou</w:t>
      </w:r>
      <w:r w:rsidRPr="0098394A">
        <w:rPr>
          <w:rStyle w:val="Siln"/>
          <w:b w:val="0"/>
          <w:bCs w:val="0"/>
        </w:rPr>
        <w:t xml:space="preserve"> infrastrukturu</w:t>
      </w:r>
    </w:p>
    <w:p w14:paraId="6BB12EE8" w14:textId="77777777" w:rsidR="0002719C" w:rsidRDefault="0002719C" w:rsidP="008334D0">
      <w:pPr>
        <w:pStyle w:val="Default"/>
        <w:spacing w:before="240"/>
        <w:jc w:val="both"/>
        <w:rPr>
          <w:rStyle w:val="Siln"/>
        </w:rPr>
      </w:pPr>
    </w:p>
    <w:p w14:paraId="7D7763BC" w14:textId="49035B06" w:rsidR="0002719C" w:rsidRDefault="0002719C" w:rsidP="0002719C">
      <w:pPr>
        <w:pStyle w:val="Default"/>
        <w:numPr>
          <w:ilvl w:val="0"/>
          <w:numId w:val="32"/>
        </w:numPr>
        <w:spacing w:before="240"/>
        <w:rPr>
          <w:rStyle w:val="Siln"/>
        </w:rPr>
      </w:pPr>
      <w:r w:rsidRPr="0002719C">
        <w:rPr>
          <w:rStyle w:val="Siln"/>
        </w:rPr>
        <w:t>popis řešení hygienických požadavků a ochrany proti hluku a vibracím během provozu</w:t>
      </w:r>
    </w:p>
    <w:p w14:paraId="2E1B5072" w14:textId="1F5DF11B" w:rsidR="0002719C" w:rsidRPr="0098394A" w:rsidRDefault="0098394A" w:rsidP="0002719C">
      <w:pPr>
        <w:pStyle w:val="Default"/>
        <w:spacing w:before="240"/>
        <w:rPr>
          <w:rStyle w:val="Siln"/>
          <w:b w:val="0"/>
          <w:bCs w:val="0"/>
        </w:rPr>
      </w:pPr>
      <w:r w:rsidRPr="0098394A">
        <w:rPr>
          <w:rStyle w:val="Siln"/>
          <w:b w:val="0"/>
          <w:bCs w:val="0"/>
        </w:rPr>
        <w:t>Neřeší se</w:t>
      </w:r>
      <w:r>
        <w:rPr>
          <w:rStyle w:val="Siln"/>
          <w:b w:val="0"/>
          <w:bCs w:val="0"/>
        </w:rPr>
        <w:t>. Zateplení obálky budovy nemá na tyto parametry žádný vliv.</w:t>
      </w:r>
    </w:p>
    <w:p w14:paraId="668D89FF" w14:textId="28616D8A" w:rsidR="0002719C" w:rsidRDefault="0002719C" w:rsidP="0002719C">
      <w:pPr>
        <w:pStyle w:val="Default"/>
        <w:numPr>
          <w:ilvl w:val="0"/>
          <w:numId w:val="32"/>
        </w:numPr>
        <w:spacing w:before="240"/>
        <w:rPr>
          <w:rStyle w:val="Siln"/>
        </w:rPr>
      </w:pPr>
      <w:r w:rsidRPr="0002719C">
        <w:rPr>
          <w:rStyle w:val="Siln"/>
        </w:rPr>
        <w:t>popis řešení ochrany stavby před negativními účinky vnějšího prostředí, zejména před povodněmi, před technickou i přírodní seizmicitou, před agresivní a tlakovou podzemní vodou, vlhkostí, před hlukem a ostatními účinky – vliv poddolování, plyny (zejména výskyt metanu)</w:t>
      </w:r>
    </w:p>
    <w:p w14:paraId="3BB42A76" w14:textId="77777777" w:rsidR="0098394A" w:rsidRPr="0098394A" w:rsidRDefault="0098394A" w:rsidP="0098394A">
      <w:pPr>
        <w:pStyle w:val="Default"/>
        <w:spacing w:before="240"/>
        <w:ind w:left="360"/>
        <w:rPr>
          <w:rStyle w:val="Siln"/>
          <w:b w:val="0"/>
          <w:bCs w:val="0"/>
        </w:rPr>
      </w:pPr>
      <w:r w:rsidRPr="0098394A">
        <w:rPr>
          <w:rStyle w:val="Siln"/>
          <w:b w:val="0"/>
          <w:bCs w:val="0"/>
        </w:rPr>
        <w:t>Neřeší se</w:t>
      </w:r>
      <w:r>
        <w:rPr>
          <w:rStyle w:val="Siln"/>
          <w:b w:val="0"/>
          <w:bCs w:val="0"/>
        </w:rPr>
        <w:t>. Zateplení obálky budovy nemá na tyto parametry žádný vliv.</w:t>
      </w:r>
    </w:p>
    <w:p w14:paraId="453E45F7" w14:textId="6FE09D27" w:rsidR="0002719C" w:rsidRDefault="0002719C" w:rsidP="0002719C">
      <w:pPr>
        <w:pStyle w:val="Default"/>
        <w:numPr>
          <w:ilvl w:val="0"/>
          <w:numId w:val="32"/>
        </w:numPr>
        <w:spacing w:before="240"/>
        <w:rPr>
          <w:rStyle w:val="Siln"/>
        </w:rPr>
      </w:pPr>
      <w:r w:rsidRPr="0002719C">
        <w:rPr>
          <w:rStyle w:val="Siln"/>
        </w:rPr>
        <w:t>popis řešení požadavků požární ochrany (například požární odolnost a ochrana stavebních konstrukcí, požární ucpávky) ve vztahu k dokumentaci požárně bezpečnostního řešení</w:t>
      </w:r>
    </w:p>
    <w:p w14:paraId="0850ED67" w14:textId="18F62BC3" w:rsidR="0002719C" w:rsidRDefault="0098394A" w:rsidP="008334D0">
      <w:pPr>
        <w:spacing w:before="240" w:line="276" w:lineRule="auto"/>
        <w:rPr>
          <w:rStyle w:val="Siln"/>
          <w:b w:val="0"/>
          <w:bCs w:val="0"/>
        </w:rPr>
      </w:pPr>
      <w:r>
        <w:rPr>
          <w:rStyle w:val="Siln"/>
          <w:b w:val="0"/>
          <w:bCs w:val="0"/>
        </w:rPr>
        <w:t>Požární pásy mezi jednotlivými podlažími jsou řešeny, v rámci neprůhledných části fasády, skladbou pláště s požární odolností EW30/</w:t>
      </w:r>
      <w:proofErr w:type="gramStart"/>
      <w:r>
        <w:rPr>
          <w:rStyle w:val="Siln"/>
          <w:b w:val="0"/>
          <w:bCs w:val="0"/>
        </w:rPr>
        <w:t>DP1</w:t>
      </w:r>
      <w:proofErr w:type="gramEnd"/>
      <w:r>
        <w:rPr>
          <w:rStyle w:val="Siln"/>
          <w:b w:val="0"/>
          <w:bCs w:val="0"/>
        </w:rPr>
        <w:t xml:space="preserve"> a to vložením desek </w:t>
      </w:r>
      <w:proofErr w:type="spellStart"/>
      <w:r>
        <w:rPr>
          <w:rStyle w:val="Siln"/>
          <w:b w:val="0"/>
          <w:bCs w:val="0"/>
        </w:rPr>
        <w:t>Promatec</w:t>
      </w:r>
      <w:proofErr w:type="spellEnd"/>
      <w:r>
        <w:rPr>
          <w:rStyle w:val="Siln"/>
          <w:b w:val="0"/>
          <w:bCs w:val="0"/>
        </w:rPr>
        <w:t>.</w:t>
      </w:r>
    </w:p>
    <w:p w14:paraId="48626B6B" w14:textId="7A22B0F1" w:rsidR="00A20A61" w:rsidRDefault="0098394A" w:rsidP="008334D0">
      <w:pPr>
        <w:spacing w:before="240" w:line="276" w:lineRule="auto"/>
        <w:rPr>
          <w:rStyle w:val="Siln"/>
          <w:b w:val="0"/>
          <w:bCs w:val="0"/>
        </w:rPr>
      </w:pPr>
      <w:r>
        <w:rPr>
          <w:rStyle w:val="Siln"/>
          <w:b w:val="0"/>
          <w:bCs w:val="0"/>
        </w:rPr>
        <w:t xml:space="preserve">Střešní krytiny jsou navrženy ve skladbě zajišťující </w:t>
      </w:r>
      <w:proofErr w:type="spellStart"/>
      <w:r>
        <w:rPr>
          <w:rStyle w:val="Siln"/>
          <w:b w:val="0"/>
          <w:bCs w:val="0"/>
        </w:rPr>
        <w:t>požárí</w:t>
      </w:r>
      <w:proofErr w:type="spellEnd"/>
      <w:r>
        <w:rPr>
          <w:rStyle w:val="Siln"/>
          <w:b w:val="0"/>
          <w:bCs w:val="0"/>
        </w:rPr>
        <w:t xml:space="preserve"> klasifikaci </w:t>
      </w:r>
      <w:proofErr w:type="gramStart"/>
      <w:r>
        <w:rPr>
          <w:rStyle w:val="Siln"/>
          <w:b w:val="0"/>
          <w:bCs w:val="0"/>
        </w:rPr>
        <w:t>B</w:t>
      </w:r>
      <w:r w:rsidRPr="0098394A">
        <w:rPr>
          <w:rStyle w:val="Siln"/>
          <w:b w:val="0"/>
          <w:bCs w:val="0"/>
          <w:vertAlign w:val="subscript"/>
        </w:rPr>
        <w:t>roof,t</w:t>
      </w:r>
      <w:proofErr w:type="gramEnd"/>
      <w:r w:rsidRPr="0098394A">
        <w:rPr>
          <w:rStyle w:val="Siln"/>
          <w:b w:val="0"/>
          <w:bCs w:val="0"/>
          <w:vertAlign w:val="subscript"/>
        </w:rPr>
        <w:t>3</w:t>
      </w:r>
      <w:r>
        <w:rPr>
          <w:rStyle w:val="Siln"/>
          <w:b w:val="0"/>
          <w:bCs w:val="0"/>
        </w:rPr>
        <w:t>.</w:t>
      </w:r>
    </w:p>
    <w:p w14:paraId="188C8AA7" w14:textId="4C02EC0F" w:rsidR="00A20A61" w:rsidRDefault="00A20A61" w:rsidP="008334D0">
      <w:pPr>
        <w:spacing w:before="240" w:line="276" w:lineRule="auto"/>
        <w:rPr>
          <w:rStyle w:val="Siln"/>
          <w:b w:val="0"/>
          <w:bCs w:val="0"/>
        </w:rPr>
      </w:pPr>
      <w:r>
        <w:rPr>
          <w:rStyle w:val="Siln"/>
          <w:b w:val="0"/>
          <w:bCs w:val="0"/>
        </w:rPr>
        <w:t>Zateplení stěn je navrženo deskami z MW – třída reakce na oheň A1</w:t>
      </w:r>
      <w:r w:rsidR="00D948C0">
        <w:rPr>
          <w:rStyle w:val="Siln"/>
          <w:b w:val="0"/>
          <w:bCs w:val="0"/>
        </w:rPr>
        <w:t>.</w:t>
      </w:r>
    </w:p>
    <w:p w14:paraId="15E89F8B" w14:textId="558A3857" w:rsidR="00D948C0" w:rsidRDefault="00D948C0" w:rsidP="008334D0">
      <w:pPr>
        <w:spacing w:before="240" w:line="276" w:lineRule="auto"/>
        <w:rPr>
          <w:rStyle w:val="Siln"/>
          <w:b w:val="0"/>
          <w:bCs w:val="0"/>
        </w:rPr>
      </w:pPr>
      <w:r>
        <w:rPr>
          <w:rStyle w:val="Siln"/>
          <w:b w:val="0"/>
          <w:bCs w:val="0"/>
        </w:rPr>
        <w:t>Podhled v gymnastické sálu je navržen o požární odolnosti REI 15/DP3 (pavilon E).</w:t>
      </w:r>
    </w:p>
    <w:p w14:paraId="0D0FE198" w14:textId="5A16EEE7" w:rsidR="00D948C0" w:rsidRDefault="00D948C0" w:rsidP="008334D0">
      <w:pPr>
        <w:spacing w:before="240" w:line="276" w:lineRule="auto"/>
        <w:rPr>
          <w:rStyle w:val="Siln"/>
          <w:b w:val="0"/>
          <w:bCs w:val="0"/>
        </w:rPr>
      </w:pPr>
      <w:r>
        <w:rPr>
          <w:rStyle w:val="Siln"/>
          <w:b w:val="0"/>
          <w:bCs w:val="0"/>
        </w:rPr>
        <w:t>Na fasádě schodiště pavilonu B je navržena plochy otevíravých okenních výplní odpovídající min. 10 % plochy CHÚC v daném podlaží.</w:t>
      </w:r>
    </w:p>
    <w:p w14:paraId="6EFC780B" w14:textId="558CD00E" w:rsidR="00D948C0" w:rsidRPr="0098394A" w:rsidRDefault="00D948C0" w:rsidP="008334D0">
      <w:pPr>
        <w:spacing w:before="240" w:line="276" w:lineRule="auto"/>
        <w:rPr>
          <w:rStyle w:val="Siln"/>
          <w:b w:val="0"/>
          <w:bCs w:val="0"/>
        </w:rPr>
      </w:pPr>
      <w:r>
        <w:rPr>
          <w:rStyle w:val="Siln"/>
          <w:b w:val="0"/>
          <w:bCs w:val="0"/>
        </w:rPr>
        <w:t>Měněné vchodové dveřní výplně budou opatřeny panikovým kováním.</w:t>
      </w:r>
    </w:p>
    <w:p w14:paraId="1211950F" w14:textId="29DB288A" w:rsidR="0002719C" w:rsidRPr="0002719C" w:rsidRDefault="0002719C" w:rsidP="00D948C0">
      <w:pPr>
        <w:pStyle w:val="Default"/>
        <w:numPr>
          <w:ilvl w:val="0"/>
          <w:numId w:val="32"/>
        </w:numPr>
        <w:spacing w:before="240"/>
        <w:rPr>
          <w:rStyle w:val="Siln"/>
        </w:rPr>
      </w:pPr>
      <w:r w:rsidRPr="0002719C">
        <w:rPr>
          <w:rStyle w:val="Siln"/>
        </w:rPr>
        <w:t xml:space="preserve">řešení koordinace souběhu profesí (stavba, požárně bezpečnostní řešení, zdravotní instalace, zemní plyn, silnoproud, elektronické komunikace, vzduchotechnika, nátěry, izolace, měření a regulace apod.), </w:t>
      </w:r>
    </w:p>
    <w:p w14:paraId="526667A7" w14:textId="7B2B38BF" w:rsidR="0002719C" w:rsidRDefault="0023159C" w:rsidP="0023159C">
      <w:pPr>
        <w:spacing w:before="240"/>
        <w:rPr>
          <w:rStyle w:val="Siln"/>
          <w:b w:val="0"/>
          <w:bCs w:val="0"/>
        </w:rPr>
      </w:pPr>
      <w:r w:rsidRPr="0023159C">
        <w:rPr>
          <w:rStyle w:val="Siln"/>
          <w:b w:val="0"/>
          <w:bCs w:val="0"/>
        </w:rPr>
        <w:t xml:space="preserve">Pro </w:t>
      </w:r>
      <w:r>
        <w:rPr>
          <w:rStyle w:val="Siln"/>
          <w:b w:val="0"/>
          <w:bCs w:val="0"/>
        </w:rPr>
        <w:t>provedení energetických úspor není nutné řešit. Viz. Zpráva požárně bezpečnostního řešení. Jednotlivé části dokumentace jsou vzájemně koordinovány.</w:t>
      </w:r>
    </w:p>
    <w:p w14:paraId="0D8C7EDF" w14:textId="70496DB7" w:rsidR="00D948C0" w:rsidRPr="0023159C" w:rsidRDefault="00D948C0" w:rsidP="0023159C">
      <w:pPr>
        <w:spacing w:before="240"/>
        <w:rPr>
          <w:rStyle w:val="Siln"/>
          <w:b w:val="0"/>
          <w:bCs w:val="0"/>
        </w:rPr>
      </w:pPr>
      <w:r>
        <w:rPr>
          <w:rStyle w:val="Siln"/>
          <w:b w:val="0"/>
          <w:bCs w:val="0"/>
        </w:rPr>
        <w:t xml:space="preserve">Stavební úpravy obálky budovy nejsou v kolizi s řešením </w:t>
      </w:r>
    </w:p>
    <w:p w14:paraId="49EDB480" w14:textId="73E41D2F" w:rsidR="0002719C" w:rsidRDefault="0002719C" w:rsidP="0002719C">
      <w:pPr>
        <w:pStyle w:val="Default"/>
        <w:numPr>
          <w:ilvl w:val="0"/>
          <w:numId w:val="32"/>
        </w:numPr>
        <w:spacing w:before="240"/>
        <w:rPr>
          <w:rStyle w:val="Siln"/>
        </w:rPr>
      </w:pPr>
      <w:r w:rsidRPr="0002719C">
        <w:rPr>
          <w:rStyle w:val="Siln"/>
        </w:rPr>
        <w:t>ostatní výpočty</w:t>
      </w:r>
    </w:p>
    <w:p w14:paraId="745A46FD" w14:textId="0BDB8CBA" w:rsidR="0002719C" w:rsidRPr="0023159C" w:rsidRDefault="0023159C" w:rsidP="0023159C">
      <w:pPr>
        <w:spacing w:before="240"/>
        <w:rPr>
          <w:rStyle w:val="Siln"/>
          <w:b w:val="0"/>
          <w:bCs w:val="0"/>
        </w:rPr>
      </w:pPr>
      <w:r w:rsidRPr="0023159C">
        <w:rPr>
          <w:rStyle w:val="Siln"/>
          <w:b w:val="0"/>
          <w:bCs w:val="0"/>
        </w:rPr>
        <w:t xml:space="preserve">Viz. </w:t>
      </w:r>
      <w:r>
        <w:rPr>
          <w:rStyle w:val="Siln"/>
          <w:b w:val="0"/>
          <w:bCs w:val="0"/>
        </w:rPr>
        <w:t>příloha</w:t>
      </w:r>
      <w:r w:rsidRPr="0023159C">
        <w:rPr>
          <w:rStyle w:val="Siln"/>
          <w:b w:val="0"/>
          <w:bCs w:val="0"/>
        </w:rPr>
        <w:t xml:space="preserve"> této zprávy – Výpočet zatížení větrem</w:t>
      </w:r>
    </w:p>
    <w:p w14:paraId="53818F02" w14:textId="77777777" w:rsidR="0002719C" w:rsidRPr="0002719C" w:rsidRDefault="0002719C" w:rsidP="0002719C">
      <w:pPr>
        <w:pStyle w:val="Default"/>
        <w:numPr>
          <w:ilvl w:val="0"/>
          <w:numId w:val="32"/>
        </w:numPr>
        <w:spacing w:before="240"/>
        <w:rPr>
          <w:rStyle w:val="Siln"/>
        </w:rPr>
      </w:pPr>
      <w:r w:rsidRPr="0002719C">
        <w:rPr>
          <w:rStyle w:val="Siln"/>
        </w:rPr>
        <w:t xml:space="preserve">kontroly při realizaci a kontroly zakrývaných konstrukcí, kontrolní měření a zkoušky nad rámec povinných kontrol podle technologických předpisů a norem, </w:t>
      </w:r>
    </w:p>
    <w:p w14:paraId="42126DF1" w14:textId="6ACDC123" w:rsidR="0002719C" w:rsidRDefault="00D948C0" w:rsidP="00D948C0">
      <w:pPr>
        <w:pStyle w:val="Odstavecseseznamem"/>
        <w:numPr>
          <w:ilvl w:val="0"/>
          <w:numId w:val="31"/>
        </w:numPr>
        <w:spacing w:before="240" w:line="276" w:lineRule="auto"/>
        <w:rPr>
          <w:rStyle w:val="Siln"/>
          <w:b w:val="0"/>
          <w:bCs w:val="0"/>
        </w:rPr>
      </w:pPr>
      <w:r w:rsidRPr="00D948C0">
        <w:rPr>
          <w:rStyle w:val="Siln"/>
          <w:b w:val="0"/>
          <w:bCs w:val="0"/>
        </w:rPr>
        <w:lastRenderedPageBreak/>
        <w:t>provedení kontroly</w:t>
      </w:r>
      <w:r>
        <w:rPr>
          <w:rStyle w:val="Siln"/>
          <w:b w:val="0"/>
          <w:bCs w:val="0"/>
        </w:rPr>
        <w:t xml:space="preserve"> montáže fasádních desek z hlediska množství nanášené lepící hmoty</w:t>
      </w:r>
    </w:p>
    <w:p w14:paraId="6387AC29" w14:textId="54A8ECA7" w:rsidR="00D948C0" w:rsidRDefault="00D948C0" w:rsidP="00D948C0">
      <w:pPr>
        <w:pStyle w:val="Odstavecseseznamem"/>
        <w:numPr>
          <w:ilvl w:val="0"/>
          <w:numId w:val="31"/>
        </w:numPr>
        <w:spacing w:before="240" w:line="276" w:lineRule="auto"/>
        <w:rPr>
          <w:rStyle w:val="Siln"/>
          <w:b w:val="0"/>
          <w:bCs w:val="0"/>
        </w:rPr>
      </w:pPr>
      <w:r>
        <w:rPr>
          <w:rStyle w:val="Siln"/>
          <w:b w:val="0"/>
          <w:bCs w:val="0"/>
        </w:rPr>
        <w:t>provedení kontroly tloušťky základní vrstvy systému ETICS</w:t>
      </w:r>
    </w:p>
    <w:p w14:paraId="5C08417D" w14:textId="75F79F9B" w:rsidR="00D948C0" w:rsidRDefault="00D948C0" w:rsidP="00D948C0">
      <w:pPr>
        <w:pStyle w:val="Odstavecseseznamem"/>
        <w:numPr>
          <w:ilvl w:val="0"/>
          <w:numId w:val="31"/>
        </w:numPr>
        <w:spacing w:before="240" w:line="276" w:lineRule="auto"/>
        <w:rPr>
          <w:rStyle w:val="Siln"/>
          <w:b w:val="0"/>
          <w:bCs w:val="0"/>
        </w:rPr>
      </w:pPr>
      <w:r>
        <w:rPr>
          <w:rStyle w:val="Siln"/>
          <w:b w:val="0"/>
          <w:bCs w:val="0"/>
        </w:rPr>
        <w:t>Provedení kontroly provedení vrchní pohledové vrstvy systému ETICS</w:t>
      </w:r>
    </w:p>
    <w:p w14:paraId="6683D57A" w14:textId="43AB9361" w:rsidR="00D948C0" w:rsidRDefault="00D948C0" w:rsidP="00D948C0">
      <w:pPr>
        <w:pStyle w:val="Odstavecseseznamem"/>
        <w:numPr>
          <w:ilvl w:val="0"/>
          <w:numId w:val="31"/>
        </w:numPr>
        <w:spacing w:before="240" w:line="276" w:lineRule="auto"/>
        <w:rPr>
          <w:rStyle w:val="Siln"/>
          <w:b w:val="0"/>
          <w:bCs w:val="0"/>
        </w:rPr>
      </w:pPr>
      <w:r>
        <w:rPr>
          <w:rStyle w:val="Siln"/>
          <w:b w:val="0"/>
          <w:bCs w:val="0"/>
        </w:rPr>
        <w:t>Provedení kontroly spojů střešní krytiny ze střešní folie</w:t>
      </w:r>
    </w:p>
    <w:p w14:paraId="413019E9" w14:textId="30AD5127" w:rsidR="008334D0" w:rsidRDefault="008334D0" w:rsidP="00D948C0">
      <w:pPr>
        <w:pStyle w:val="Odstavecseseznamem"/>
        <w:numPr>
          <w:ilvl w:val="0"/>
          <w:numId w:val="31"/>
        </w:numPr>
        <w:spacing w:before="240" w:line="276" w:lineRule="auto"/>
        <w:rPr>
          <w:rStyle w:val="Siln"/>
          <w:b w:val="0"/>
          <w:bCs w:val="0"/>
        </w:rPr>
      </w:pPr>
      <w:r>
        <w:rPr>
          <w:rStyle w:val="Siln"/>
          <w:b w:val="0"/>
          <w:bCs w:val="0"/>
        </w:rPr>
        <w:t>Provedení kontroly osazovací spáry okenních a dveřních otvorů</w:t>
      </w:r>
    </w:p>
    <w:p w14:paraId="4F3D0E67" w14:textId="7E845706" w:rsidR="008334D0" w:rsidRDefault="008334D0" w:rsidP="00D948C0">
      <w:pPr>
        <w:pStyle w:val="Odstavecseseznamem"/>
        <w:numPr>
          <w:ilvl w:val="0"/>
          <w:numId w:val="31"/>
        </w:numPr>
        <w:spacing w:before="240" w:line="276" w:lineRule="auto"/>
        <w:rPr>
          <w:rStyle w:val="Siln"/>
          <w:b w:val="0"/>
          <w:bCs w:val="0"/>
        </w:rPr>
      </w:pPr>
      <w:r>
        <w:rPr>
          <w:rStyle w:val="Siln"/>
          <w:b w:val="0"/>
          <w:bCs w:val="0"/>
        </w:rPr>
        <w:t>Ověření funkčnosti osazených okenních a dveřních výplní.</w:t>
      </w:r>
    </w:p>
    <w:p w14:paraId="38AE8D8A" w14:textId="35DC5522" w:rsidR="0002719C" w:rsidRDefault="0002719C" w:rsidP="0002719C">
      <w:pPr>
        <w:pStyle w:val="Default"/>
        <w:numPr>
          <w:ilvl w:val="0"/>
          <w:numId w:val="32"/>
        </w:numPr>
        <w:spacing w:before="240"/>
        <w:rPr>
          <w:rStyle w:val="Siln"/>
        </w:rPr>
      </w:pPr>
      <w:r w:rsidRPr="0002719C">
        <w:rPr>
          <w:rStyle w:val="Siln"/>
        </w:rPr>
        <w:t>stanovení návrhové životnosti stavby, konstrukcí, zařízení, požadavky na kontroly a údržbu stavby ovlivňující její životnost, řešení požadavků na jakost výrobků a zpracování</w:t>
      </w:r>
    </w:p>
    <w:p w14:paraId="765C7D7A" w14:textId="5EAF97BB" w:rsidR="0002719C" w:rsidRDefault="0023159C" w:rsidP="0023159C">
      <w:pPr>
        <w:spacing w:before="240"/>
        <w:rPr>
          <w:rStyle w:val="Siln"/>
          <w:b w:val="0"/>
          <w:bCs w:val="0"/>
        </w:rPr>
      </w:pPr>
      <w:r w:rsidRPr="0023159C">
        <w:rPr>
          <w:rStyle w:val="Siln"/>
          <w:b w:val="0"/>
          <w:bCs w:val="0"/>
        </w:rPr>
        <w:t>Životnost stavby se navrženými úpravami prodlužuje.</w:t>
      </w:r>
    </w:p>
    <w:p w14:paraId="5B90D088" w14:textId="77777777" w:rsidR="00D948C0" w:rsidRPr="00740889" w:rsidRDefault="00D948C0" w:rsidP="008334D0">
      <w:pPr>
        <w:spacing w:before="240"/>
        <w:rPr>
          <w:rStyle w:val="Siln"/>
          <w:b w:val="0"/>
          <w:bCs w:val="0"/>
        </w:rPr>
      </w:pPr>
      <w:r w:rsidRPr="00740889">
        <w:rPr>
          <w:rStyle w:val="Siln"/>
          <w:b w:val="0"/>
          <w:bCs w:val="0"/>
        </w:rPr>
        <w:t>Výrobky musí plnit výše uvedené tepelně technické požadavky. Ostatní výrobky musí plnit požadavky</w:t>
      </w:r>
      <w:r>
        <w:rPr>
          <w:rStyle w:val="Siln"/>
          <w:b w:val="0"/>
          <w:bCs w:val="0"/>
        </w:rPr>
        <w:t xml:space="preserve"> příslušných legislativních předpisů:</w:t>
      </w:r>
    </w:p>
    <w:p w14:paraId="5D9CCA45" w14:textId="77777777" w:rsidR="00D948C0" w:rsidRPr="00577964" w:rsidRDefault="00D948C0" w:rsidP="00D948C0">
      <w:pPr>
        <w:spacing w:before="240"/>
      </w:pPr>
      <w:r w:rsidRPr="00577964">
        <w:t xml:space="preserve">Nařízení Evropského parlamentu a Rady (EU) </w:t>
      </w:r>
      <w:hyperlink r:id="rId21" w:anchor="a" w:history="1">
        <w:r w:rsidRPr="00577964">
          <w:rPr>
            <w:rStyle w:val="Hypertextovodkaz"/>
            <w:b/>
            <w:bCs/>
            <w:szCs w:val="24"/>
          </w:rPr>
          <w:t>č. 305/2011</w:t>
        </w:r>
      </w:hyperlink>
      <w:r w:rsidRPr="00577964">
        <w:t>, ze dne 9. března 2011, kterým se stanoví harmonizované podmínky pro uvádění stavebních výrobků na trh a kterým se zrušuje směrnice Rady 89/106/EHS.</w:t>
      </w:r>
    </w:p>
    <w:p w14:paraId="6308A33D" w14:textId="77777777" w:rsidR="00D948C0" w:rsidRPr="00577964" w:rsidRDefault="00D948C0" w:rsidP="00D948C0">
      <w:r w:rsidRPr="00577964">
        <w:t xml:space="preserve">Zákon </w:t>
      </w:r>
      <w:hyperlink r:id="rId22" w:anchor="a" w:history="1">
        <w:r w:rsidRPr="00577964">
          <w:rPr>
            <w:rStyle w:val="Hypertextovodkaz"/>
            <w:b/>
            <w:bCs/>
            <w:szCs w:val="24"/>
          </w:rPr>
          <w:t xml:space="preserve">č. </w:t>
        </w:r>
        <w:r>
          <w:rPr>
            <w:rStyle w:val="Hypertextovodkaz"/>
            <w:b/>
            <w:bCs/>
            <w:szCs w:val="24"/>
          </w:rPr>
          <w:t>283</w:t>
        </w:r>
        <w:r w:rsidRPr="00577964">
          <w:rPr>
            <w:rStyle w:val="Hypertextovodkaz"/>
            <w:b/>
            <w:bCs/>
            <w:szCs w:val="24"/>
          </w:rPr>
          <w:t>/20</w:t>
        </w:r>
        <w:r>
          <w:rPr>
            <w:rStyle w:val="Hypertextovodkaz"/>
            <w:b/>
            <w:bCs/>
            <w:szCs w:val="24"/>
          </w:rPr>
          <w:t>21</w:t>
        </w:r>
        <w:r w:rsidRPr="00577964">
          <w:rPr>
            <w:rStyle w:val="Hypertextovodkaz"/>
            <w:b/>
            <w:bCs/>
            <w:szCs w:val="24"/>
          </w:rPr>
          <w:t xml:space="preserve"> Sb.</w:t>
        </w:r>
      </w:hyperlink>
      <w:r w:rsidRPr="00577964">
        <w:t>, o územním plánování a stavebním řádu.</w:t>
      </w:r>
    </w:p>
    <w:p w14:paraId="5D6B43C2" w14:textId="77777777" w:rsidR="00D948C0" w:rsidRPr="00577964" w:rsidRDefault="00D948C0" w:rsidP="00D948C0">
      <w:r w:rsidRPr="00577964">
        <w:t xml:space="preserve">Zákon </w:t>
      </w:r>
      <w:hyperlink r:id="rId23" w:anchor="a" w:history="1">
        <w:r w:rsidRPr="00577964">
          <w:rPr>
            <w:rStyle w:val="Hypertextovodkaz"/>
            <w:b/>
            <w:bCs/>
            <w:szCs w:val="24"/>
          </w:rPr>
          <w:t>č. 406/2000 Sb.</w:t>
        </w:r>
      </w:hyperlink>
      <w:r w:rsidRPr="00577964">
        <w:t>, o hospodaření energií.</w:t>
      </w:r>
    </w:p>
    <w:p w14:paraId="77135931" w14:textId="77777777" w:rsidR="00D948C0" w:rsidRPr="00577964" w:rsidRDefault="00D948C0" w:rsidP="00D948C0">
      <w:r w:rsidRPr="00577964">
        <w:t xml:space="preserve">Vyhláška </w:t>
      </w:r>
      <w:hyperlink r:id="rId24" w:anchor="a" w:history="1">
        <w:r w:rsidRPr="00577964">
          <w:rPr>
            <w:rStyle w:val="Hypertextovodkaz"/>
            <w:b/>
            <w:bCs/>
            <w:szCs w:val="24"/>
          </w:rPr>
          <w:t>č. 78/2013 Sb.</w:t>
        </w:r>
      </w:hyperlink>
      <w:r w:rsidRPr="00577964">
        <w:t>, o energetické náročnosti budov.</w:t>
      </w:r>
    </w:p>
    <w:p w14:paraId="3C51A656" w14:textId="77777777" w:rsidR="00D948C0" w:rsidRPr="00577964" w:rsidRDefault="00D948C0" w:rsidP="00D948C0">
      <w:r w:rsidRPr="00577964">
        <w:t xml:space="preserve">Vyhláška </w:t>
      </w:r>
      <w:hyperlink r:id="rId25" w:anchor="a" w:history="1">
        <w:r w:rsidRPr="00577964">
          <w:rPr>
            <w:rStyle w:val="Hypertextovodkaz"/>
            <w:b/>
            <w:bCs/>
            <w:szCs w:val="24"/>
          </w:rPr>
          <w:t xml:space="preserve">č. </w:t>
        </w:r>
        <w:r>
          <w:rPr>
            <w:rStyle w:val="Hypertextovodkaz"/>
            <w:b/>
            <w:bCs/>
            <w:szCs w:val="24"/>
          </w:rPr>
          <w:t>146</w:t>
        </w:r>
        <w:r w:rsidRPr="00577964">
          <w:rPr>
            <w:rStyle w:val="Hypertextovodkaz"/>
            <w:b/>
            <w:bCs/>
            <w:szCs w:val="24"/>
          </w:rPr>
          <w:t>/20</w:t>
        </w:r>
        <w:r>
          <w:rPr>
            <w:rStyle w:val="Hypertextovodkaz"/>
            <w:b/>
            <w:bCs/>
            <w:szCs w:val="24"/>
          </w:rPr>
          <w:t>24</w:t>
        </w:r>
        <w:r w:rsidRPr="00577964">
          <w:rPr>
            <w:rStyle w:val="Hypertextovodkaz"/>
            <w:b/>
            <w:bCs/>
            <w:szCs w:val="24"/>
          </w:rPr>
          <w:t xml:space="preserve"> Sb.</w:t>
        </w:r>
      </w:hyperlink>
      <w:r w:rsidRPr="00577964">
        <w:t>, o technických požadavcích na stavby.</w:t>
      </w:r>
    </w:p>
    <w:p w14:paraId="2366FCB2" w14:textId="77777777" w:rsidR="00D948C0" w:rsidRPr="00577964" w:rsidRDefault="00D948C0" w:rsidP="00D948C0">
      <w:r w:rsidRPr="00577964">
        <w:t xml:space="preserve">Nařízení vlády </w:t>
      </w:r>
      <w:hyperlink r:id="rId26" w:anchor="a" w:history="1">
        <w:r w:rsidRPr="00577964">
          <w:rPr>
            <w:rStyle w:val="Hypertextovodkaz"/>
            <w:b/>
            <w:bCs/>
            <w:szCs w:val="24"/>
          </w:rPr>
          <w:t>č. 163/2002 Sb.</w:t>
        </w:r>
      </w:hyperlink>
      <w:r w:rsidRPr="00577964">
        <w:t>, kterým se stanoví technické požadavky na vybrané stavební výrobky.</w:t>
      </w:r>
    </w:p>
    <w:p w14:paraId="40F90F22" w14:textId="77777777" w:rsidR="00D948C0" w:rsidRPr="00577964" w:rsidRDefault="00D948C0" w:rsidP="00D948C0">
      <w:r w:rsidRPr="00577964">
        <w:t>ETAG 004 - Řídicí pokyn pro evropská technická schválení vnějších tepelně izolačních kompozitních systémů s omítkou (ETICS).</w:t>
      </w:r>
    </w:p>
    <w:p w14:paraId="53B464C1" w14:textId="77777777" w:rsidR="00AC7DB7" w:rsidRPr="005136E1" w:rsidRDefault="00AC7DB7" w:rsidP="00AC7DB7">
      <w:pPr>
        <w:spacing w:before="240"/>
        <w:jc w:val="left"/>
        <w:rPr>
          <w:szCs w:val="24"/>
        </w:rPr>
      </w:pPr>
      <w:r w:rsidRPr="005136E1">
        <w:rPr>
          <w:b/>
          <w:szCs w:val="24"/>
        </w:rPr>
        <w:t>Dle zák.22/1997 Sb.</w:t>
      </w:r>
      <w:r w:rsidRPr="005136E1">
        <w:rPr>
          <w:szCs w:val="24"/>
        </w:rPr>
        <w:t xml:space="preserve"> je povinnost umísťovat do stavby pouze certifikované výrobky s „Prohlášením o shodě“. V případě ETICS to znamená, že je to pouze certifikovaná skladba, navíc provedená (instalovaná do stavby) předepsaným způsobem za předepsaných podmínek a proškolenou firmou.</w:t>
      </w:r>
    </w:p>
    <w:p w14:paraId="4A8A3108" w14:textId="77777777" w:rsidR="00AC7DB7" w:rsidRPr="005136E1" w:rsidRDefault="00AC7DB7" w:rsidP="00AC7DB7">
      <w:pPr>
        <w:spacing w:before="240"/>
        <w:jc w:val="left"/>
        <w:rPr>
          <w:b/>
          <w:bCs/>
          <w:i/>
          <w:szCs w:val="24"/>
          <w:u w:val="single"/>
        </w:rPr>
      </w:pPr>
      <w:r w:rsidRPr="005136E1">
        <w:rPr>
          <w:b/>
          <w:bCs/>
          <w:i/>
          <w:szCs w:val="24"/>
          <w:u w:val="single"/>
        </w:rPr>
        <w:t>Prohlášení o vlastnostech, označení CE, prohlášení o shodě</w:t>
      </w:r>
    </w:p>
    <w:p w14:paraId="3287CF7B" w14:textId="77777777" w:rsidR="00AC7DB7" w:rsidRPr="005136E1" w:rsidRDefault="00AC7DB7" w:rsidP="00AC7DB7">
      <w:pPr>
        <w:spacing w:before="240"/>
        <w:jc w:val="left"/>
        <w:rPr>
          <w:szCs w:val="24"/>
        </w:rPr>
      </w:pPr>
      <w:r w:rsidRPr="005136E1">
        <w:rPr>
          <w:szCs w:val="24"/>
        </w:rPr>
        <w:t>České právní předpisy umožňují v současnosti uvádět na trh ETICS jak podle evropských harmonizovaných podmínek, tak podle národních podmínek.</w:t>
      </w:r>
    </w:p>
    <w:p w14:paraId="1F2F77C7" w14:textId="77777777" w:rsidR="00AC7DB7" w:rsidRPr="005136E1" w:rsidRDefault="00AC7DB7" w:rsidP="00AC7DB7">
      <w:pPr>
        <w:spacing w:before="240"/>
        <w:jc w:val="left"/>
        <w:rPr>
          <w:b/>
          <w:bCs/>
          <w:i/>
          <w:szCs w:val="24"/>
          <w:u w:val="single"/>
        </w:rPr>
      </w:pPr>
      <w:r w:rsidRPr="005136E1">
        <w:rPr>
          <w:b/>
          <w:bCs/>
          <w:i/>
          <w:szCs w:val="24"/>
          <w:u w:val="single"/>
        </w:rPr>
        <w:t>Prohlášení o vlastnostech, označení CE</w:t>
      </w:r>
    </w:p>
    <w:p w14:paraId="7B12DBD1" w14:textId="77777777" w:rsidR="00AC7DB7" w:rsidRPr="005136E1" w:rsidRDefault="00AC7DB7" w:rsidP="00AC7DB7">
      <w:pPr>
        <w:spacing w:before="240"/>
        <w:jc w:val="left"/>
        <w:rPr>
          <w:szCs w:val="24"/>
        </w:rPr>
      </w:pPr>
      <w:r w:rsidRPr="005136E1">
        <w:rPr>
          <w:szCs w:val="24"/>
        </w:rPr>
        <w:t xml:space="preserve">Výrobce vydává prohlášení o vlastnostech, pokud ETICS uvádí na trh podle evropských harmonizovaných podmínek stanovených v nařízení evropského parlamentu a Rady (EU) č. 305/2011 (CPR), především na základě Evropského technického </w:t>
      </w:r>
      <w:proofErr w:type="gramStart"/>
      <w:r w:rsidRPr="005136E1">
        <w:rPr>
          <w:szCs w:val="24"/>
        </w:rPr>
        <w:t>posouzení - ETA</w:t>
      </w:r>
      <w:proofErr w:type="gramEnd"/>
      <w:r w:rsidRPr="005136E1">
        <w:rPr>
          <w:szCs w:val="24"/>
        </w:rPr>
        <w:t xml:space="preserve"> (dříve Evropské technické schválení - ETA). ETA vydává určená nezávislá osoba, včetně příslušného osvědčení. Prohlášení o vlastnostech obsahuje, kromě jiného, vlastnosti vyjádřené úrovní, třídou nebo popisem, které výrobce vždy dodržuje. Prohlášení má obsahovat harmonizované vlastnosti s přihlédnutím k ustanovením týkajícím se určeného zamýšleného použití (normy, právní a správní předpisy) tam, kde se ETICS uvádí na trh. Připojením </w:t>
      </w:r>
      <w:r w:rsidRPr="005136E1">
        <w:rPr>
          <w:szCs w:val="24"/>
        </w:rPr>
        <w:lastRenderedPageBreak/>
        <w:t>označení CE dává výrobce ETICS mj. na vědomí, že nese odpovědnost za dodržování jeho vlastností podle údajů uvedených v prohlášení.</w:t>
      </w:r>
    </w:p>
    <w:p w14:paraId="1D87C88E" w14:textId="77777777" w:rsidR="00AC7DB7" w:rsidRPr="005136E1" w:rsidRDefault="00AC7DB7" w:rsidP="00AC7DB7">
      <w:pPr>
        <w:spacing w:before="240"/>
        <w:jc w:val="left"/>
        <w:rPr>
          <w:b/>
          <w:bCs/>
          <w:szCs w:val="24"/>
        </w:rPr>
      </w:pPr>
      <w:r w:rsidRPr="005136E1">
        <w:rPr>
          <w:b/>
          <w:bCs/>
          <w:szCs w:val="24"/>
        </w:rPr>
        <w:t>Poznámka:</w:t>
      </w:r>
    </w:p>
    <w:p w14:paraId="7D25AB27" w14:textId="77777777" w:rsidR="00AC7DB7" w:rsidRPr="005136E1" w:rsidRDefault="00AC7DB7" w:rsidP="00AC7DB7">
      <w:pPr>
        <w:spacing w:before="240"/>
        <w:jc w:val="left"/>
        <w:rPr>
          <w:szCs w:val="24"/>
        </w:rPr>
      </w:pPr>
      <w:r w:rsidRPr="005136E1">
        <w:rPr>
          <w:szCs w:val="24"/>
        </w:rPr>
        <w:t>Evropské technické schválení ETICS (ETA) se vydávalo na základě Řídicího pokynu pro evropská technická schválení ETAG 004. Po přechodnou dobu, do nahrazení pokynu ETAG 004 dokumentem pro posuzování (EAD), se na základě ETAG 004 vydává i evropské technické posouzení (ETA). To je podle harmonizovaných podmínek stanovených v CPR vyžadováno při uvádění výrobku na trh a při jeho označování CE. Vydané evropské technické schválení (ETA) zpracované na základě ETAG 004 do 1. července 2013 je možné, po dobu platnosti tohoto schválení, použít jako evropské technické posouzení.</w:t>
      </w:r>
    </w:p>
    <w:p w14:paraId="2923E085" w14:textId="77777777" w:rsidR="00AC7DB7" w:rsidRPr="005136E1" w:rsidRDefault="00AC7DB7" w:rsidP="00AC7DB7">
      <w:pPr>
        <w:spacing w:before="240"/>
        <w:jc w:val="left"/>
        <w:rPr>
          <w:b/>
          <w:bCs/>
          <w:i/>
          <w:szCs w:val="24"/>
          <w:u w:val="single"/>
        </w:rPr>
      </w:pPr>
      <w:r w:rsidRPr="005136E1">
        <w:rPr>
          <w:b/>
          <w:bCs/>
          <w:i/>
          <w:szCs w:val="24"/>
          <w:u w:val="single"/>
        </w:rPr>
        <w:t>Prohlášení o shodě</w:t>
      </w:r>
    </w:p>
    <w:p w14:paraId="606910C7" w14:textId="77777777" w:rsidR="00AC7DB7" w:rsidRPr="005136E1" w:rsidRDefault="00AC7DB7" w:rsidP="00AC7DB7">
      <w:pPr>
        <w:spacing w:before="240"/>
        <w:jc w:val="left"/>
        <w:rPr>
          <w:szCs w:val="24"/>
        </w:rPr>
      </w:pPr>
      <w:r w:rsidRPr="005136E1">
        <w:rPr>
          <w:szCs w:val="24"/>
        </w:rPr>
        <w:t xml:space="preserve">Prohlášení o shodě vydává výrobce v případě uvádění ETICS na trh národní cestou na základě především stavebně technického osvědčení (STO). STO vydává určená nezávislá osoba podle příslušných právních předpisů (v současnosti nařízení vlády </w:t>
      </w:r>
      <w:hyperlink r:id="rId27" w:anchor="a" w:history="1">
        <w:r w:rsidRPr="005136E1">
          <w:rPr>
            <w:rStyle w:val="Hypertextovodkaz"/>
            <w:szCs w:val="24"/>
          </w:rPr>
          <w:t>č. 163/2002 Sb.</w:t>
        </w:r>
      </w:hyperlink>
      <w:r w:rsidRPr="005136E1">
        <w:rPr>
          <w:szCs w:val="24"/>
        </w:rPr>
        <w:t>, o technických požadavcích na vybrané stavební výrobky). Na základě technických zjištění se v STO vymezují technické vlastnosti ETICS. Příslušný certifikát ETICS, který vydává rovněž nezávislá osoba, potom potvrzuje splnění požadavků plynoucích z STO a technických předpisů.</w:t>
      </w:r>
    </w:p>
    <w:p w14:paraId="39B5808E" w14:textId="77777777" w:rsidR="00AC7DB7" w:rsidRPr="005136E1" w:rsidRDefault="00AC7DB7" w:rsidP="00AC7DB7">
      <w:pPr>
        <w:spacing w:before="240"/>
        <w:jc w:val="left"/>
        <w:rPr>
          <w:b/>
          <w:bCs/>
          <w:i/>
          <w:szCs w:val="24"/>
          <w:u w:val="single"/>
        </w:rPr>
      </w:pPr>
      <w:r w:rsidRPr="005136E1">
        <w:rPr>
          <w:b/>
          <w:bCs/>
          <w:i/>
          <w:szCs w:val="24"/>
          <w:u w:val="single"/>
        </w:rPr>
        <w:t>Dokumentace</w:t>
      </w:r>
    </w:p>
    <w:p w14:paraId="03118E66" w14:textId="77777777" w:rsidR="00AC7DB7" w:rsidRPr="005136E1" w:rsidRDefault="00AC7DB7" w:rsidP="00AC7DB7">
      <w:pPr>
        <w:spacing w:before="240"/>
        <w:jc w:val="left"/>
        <w:rPr>
          <w:szCs w:val="24"/>
        </w:rPr>
      </w:pPr>
      <w:r w:rsidRPr="005136E1">
        <w:rPr>
          <w:szCs w:val="24"/>
        </w:rPr>
        <w:t>Údaje k ETICS obsahuje dokumentace ETICS, kterou dodává jeho výrobce nebo jeho zplnomocněný zástupce. Dokumentace obsahuje pouze základní rámcové podmínky zabudování dotčeného ETICS do stavby (montážní pokyny) a zároveň parametry potřebné pro konkrétní návrh. Povinnost zpracování projektové dokumentace týkající se provádění ETICS ze současných souvisejících právních předpisů, jednoznačně nevyplývá. Dodávka a provedení ETICS se dokladuje souborem dokumentů – dokumentací k provádění ETICS. Pokud je zpracována projektová dokumentace, je součástí dokumentace k provádění ETICS. Dokumentaci k provádění ETICS obvykle zajišťuje stavebník nebo zhotovitel. Zodpovědnost za případnou chybu v této dokumentaci nese osoba, která příslušnou část dokumentace zpracovala.</w:t>
      </w:r>
    </w:p>
    <w:p w14:paraId="5390851E" w14:textId="77777777" w:rsidR="00AC7DB7" w:rsidRPr="005136E1" w:rsidRDefault="00AC7DB7" w:rsidP="00AC7DB7">
      <w:pPr>
        <w:spacing w:before="240"/>
        <w:jc w:val="left"/>
        <w:rPr>
          <w:b/>
          <w:bCs/>
          <w:i/>
          <w:szCs w:val="24"/>
          <w:u w:val="single"/>
        </w:rPr>
      </w:pPr>
      <w:r w:rsidRPr="005136E1">
        <w:rPr>
          <w:b/>
          <w:bCs/>
          <w:i/>
          <w:szCs w:val="24"/>
          <w:u w:val="single"/>
        </w:rPr>
        <w:t>Dokumentace ETICS</w:t>
      </w:r>
    </w:p>
    <w:p w14:paraId="6A4FB43A" w14:textId="77777777" w:rsidR="00AC7DB7" w:rsidRPr="005136E1" w:rsidRDefault="00AC7DB7" w:rsidP="00AC7DB7">
      <w:pPr>
        <w:spacing w:before="240"/>
        <w:jc w:val="left"/>
        <w:rPr>
          <w:szCs w:val="24"/>
        </w:rPr>
      </w:pPr>
      <w:r w:rsidRPr="005136E1">
        <w:rPr>
          <w:szCs w:val="24"/>
        </w:rPr>
        <w:t>Dokumentace ETICS obsahuje zejména:</w:t>
      </w:r>
    </w:p>
    <w:p w14:paraId="0EC20E3C" w14:textId="77777777" w:rsidR="00AC7DB7" w:rsidRPr="005136E1" w:rsidRDefault="00AC7DB7" w:rsidP="00AC7DB7">
      <w:pPr>
        <w:spacing w:before="240"/>
        <w:jc w:val="left"/>
        <w:rPr>
          <w:szCs w:val="24"/>
        </w:rPr>
      </w:pPr>
      <w:r w:rsidRPr="005136E1">
        <w:rPr>
          <w:szCs w:val="24"/>
        </w:rPr>
        <w:t>a) specifikaci všech součástí ETICS;</w:t>
      </w:r>
    </w:p>
    <w:p w14:paraId="45A8BC42" w14:textId="77777777" w:rsidR="00AC7DB7" w:rsidRPr="005136E1" w:rsidRDefault="00AC7DB7" w:rsidP="00AC7DB7">
      <w:pPr>
        <w:spacing w:before="240"/>
        <w:jc w:val="left"/>
        <w:rPr>
          <w:szCs w:val="24"/>
        </w:rPr>
      </w:pPr>
      <w:r w:rsidRPr="005136E1">
        <w:rPr>
          <w:szCs w:val="24"/>
        </w:rPr>
        <w:t>b) dokumentaci pro uvádění výrobku na trh (především prohlášení o vlastnostech nebo prohlášení o shodě, včetně určeného zamýšleného použití);</w:t>
      </w:r>
    </w:p>
    <w:p w14:paraId="754B0D1C" w14:textId="77777777" w:rsidR="00AC7DB7" w:rsidRPr="005136E1" w:rsidRDefault="00AC7DB7" w:rsidP="00AC7DB7">
      <w:pPr>
        <w:spacing w:before="240"/>
        <w:jc w:val="left"/>
        <w:rPr>
          <w:szCs w:val="24"/>
        </w:rPr>
      </w:pPr>
      <w:r w:rsidRPr="005136E1">
        <w:rPr>
          <w:szCs w:val="24"/>
        </w:rPr>
        <w:t>c) deklarované vlastností ETICS, jejichž potřeba vyplývá z platných ustanovení (normy, právní a správní předpisy), pokud nejsou součástí odpovídajícího prohlášení;</w:t>
      </w:r>
    </w:p>
    <w:p w14:paraId="5B42E2E8" w14:textId="77777777" w:rsidR="00AC7DB7" w:rsidRPr="005136E1" w:rsidRDefault="00AC7DB7" w:rsidP="00AC7DB7">
      <w:pPr>
        <w:spacing w:before="240"/>
        <w:jc w:val="left"/>
        <w:rPr>
          <w:szCs w:val="24"/>
        </w:rPr>
      </w:pPr>
      <w:r w:rsidRPr="005136E1">
        <w:rPr>
          <w:szCs w:val="24"/>
        </w:rPr>
        <w:t>d) montážní pokyny (pokyny pro zabudování ETICS do stavby, včetně uvedení popisu zvláštních montážních technik);</w:t>
      </w:r>
    </w:p>
    <w:p w14:paraId="3007C250" w14:textId="77777777" w:rsidR="00AC7DB7" w:rsidRPr="005136E1" w:rsidRDefault="00AC7DB7" w:rsidP="00AC7DB7">
      <w:pPr>
        <w:spacing w:before="240"/>
        <w:jc w:val="left"/>
        <w:rPr>
          <w:szCs w:val="24"/>
        </w:rPr>
      </w:pPr>
      <w:r w:rsidRPr="005136E1">
        <w:rPr>
          <w:szCs w:val="24"/>
        </w:rPr>
        <w:t>e) vzorové detaily;</w:t>
      </w:r>
    </w:p>
    <w:p w14:paraId="34B63D59" w14:textId="77777777" w:rsidR="00AC7DB7" w:rsidRPr="005136E1" w:rsidRDefault="00AC7DB7" w:rsidP="00AC7DB7">
      <w:pPr>
        <w:spacing w:before="240"/>
        <w:jc w:val="left"/>
        <w:rPr>
          <w:szCs w:val="24"/>
        </w:rPr>
      </w:pPr>
      <w:r w:rsidRPr="005136E1">
        <w:rPr>
          <w:szCs w:val="24"/>
        </w:rPr>
        <w:lastRenderedPageBreak/>
        <w:t>f) ustanovení týkající se kvalifikace provádějících pracovníků;</w:t>
      </w:r>
    </w:p>
    <w:p w14:paraId="4E5C4158" w14:textId="77777777" w:rsidR="00AC7DB7" w:rsidRPr="005136E1" w:rsidRDefault="00AC7DB7" w:rsidP="00AC7DB7">
      <w:pPr>
        <w:spacing w:before="240"/>
        <w:jc w:val="left"/>
        <w:rPr>
          <w:szCs w:val="24"/>
        </w:rPr>
      </w:pPr>
      <w:r w:rsidRPr="005136E1">
        <w:rPr>
          <w:szCs w:val="24"/>
        </w:rPr>
        <w:t>g) podmínky a postupy pro skladování, manipulaci a nakládání s odpady;</w:t>
      </w:r>
    </w:p>
    <w:p w14:paraId="4443A7C8" w14:textId="77777777" w:rsidR="00AC7DB7" w:rsidRPr="005136E1" w:rsidRDefault="00AC7DB7" w:rsidP="00AC7DB7">
      <w:pPr>
        <w:spacing w:before="240"/>
        <w:jc w:val="left"/>
        <w:rPr>
          <w:szCs w:val="24"/>
        </w:rPr>
      </w:pPr>
      <w:r w:rsidRPr="005136E1">
        <w:rPr>
          <w:szCs w:val="24"/>
        </w:rPr>
        <w:t>h) pokyny k užívání, údržbě a opravám.</w:t>
      </w:r>
    </w:p>
    <w:p w14:paraId="08134774" w14:textId="26DCE47D" w:rsidR="0002719C" w:rsidRDefault="0002719C" w:rsidP="0002719C">
      <w:pPr>
        <w:pStyle w:val="Default"/>
        <w:numPr>
          <w:ilvl w:val="0"/>
          <w:numId w:val="32"/>
        </w:numPr>
        <w:spacing w:before="240"/>
        <w:rPr>
          <w:rStyle w:val="Siln"/>
        </w:rPr>
      </w:pPr>
      <w:r w:rsidRPr="0002719C">
        <w:rPr>
          <w:rStyle w:val="Siln"/>
        </w:rPr>
        <w:t>specifikace výrobků a jejich požadovaných charakteristik (vlastnosti nebo výkon a jejich parametry) včetně výrobků zajišťujících přístupnost a bezbariérové užívání</w:t>
      </w:r>
    </w:p>
    <w:p w14:paraId="0BEEB675" w14:textId="77777777" w:rsidR="00AC7DB7" w:rsidRDefault="00AC7DB7" w:rsidP="00AC7DB7">
      <w:pPr>
        <w:spacing w:before="240" w:after="120" w:line="276" w:lineRule="auto"/>
        <w:ind w:left="360"/>
      </w:pPr>
      <w:r>
        <w:t xml:space="preserve">Okenní výplně ve fasádě LOP budou </w:t>
      </w:r>
      <w:proofErr w:type="gramStart"/>
      <w:r>
        <w:t>mít  hodnotou</w:t>
      </w:r>
      <w:proofErr w:type="gramEnd"/>
      <w:r>
        <w:t xml:space="preserve"> součinitele prostupu tepla U</w:t>
      </w:r>
      <w:r w:rsidRPr="00916975">
        <w:rPr>
          <w:vertAlign w:val="subscript"/>
        </w:rPr>
        <w:t xml:space="preserve">N,20 </w:t>
      </w:r>
      <w:r>
        <w:t>= 0,85 W/(m</w:t>
      </w:r>
      <w:r w:rsidRPr="00916975">
        <w:rPr>
          <w:vertAlign w:val="superscript"/>
        </w:rPr>
        <w:t>2</w:t>
      </w:r>
      <w:r>
        <w:t>*K). Neprůhledné části s hodnotou součinitele prostupu tepla U</w:t>
      </w:r>
      <w:r w:rsidRPr="00916975">
        <w:rPr>
          <w:vertAlign w:val="subscript"/>
        </w:rPr>
        <w:t xml:space="preserve">N,20 </w:t>
      </w:r>
      <w:r>
        <w:t>= 0,21 W/(m</w:t>
      </w:r>
      <w:r w:rsidRPr="00916975">
        <w:rPr>
          <w:vertAlign w:val="superscript"/>
        </w:rPr>
        <w:t>2</w:t>
      </w:r>
      <w:r>
        <w:t>*K).</w:t>
      </w:r>
    </w:p>
    <w:p w14:paraId="5FDA6511" w14:textId="77777777" w:rsidR="00AC7DB7" w:rsidRPr="00916975" w:rsidRDefault="00AC7DB7" w:rsidP="00AC7DB7">
      <w:pPr>
        <w:spacing w:before="240" w:after="120" w:line="276" w:lineRule="auto"/>
        <w:ind w:left="360"/>
      </w:pPr>
      <w:r w:rsidRPr="00916975">
        <w:t>Všechny okenní výplně budou vyměněny. Hodnota součinitele prostupu tepla U</w:t>
      </w:r>
      <w:r w:rsidRPr="00916975">
        <w:rPr>
          <w:vertAlign w:val="subscript"/>
        </w:rPr>
        <w:t xml:space="preserve">N,20 </w:t>
      </w:r>
      <w:r w:rsidRPr="00916975">
        <w:t>= 0,85 W/(m</w:t>
      </w:r>
      <w:r w:rsidRPr="00916975">
        <w:rPr>
          <w:vertAlign w:val="superscript"/>
        </w:rPr>
        <w:t>2</w:t>
      </w:r>
      <w:r w:rsidRPr="00916975">
        <w:t>*K). Okenní výplně budou provedeny z AL profilů v odstínu antracit.</w:t>
      </w:r>
    </w:p>
    <w:p w14:paraId="586430B7" w14:textId="77777777" w:rsidR="00AC7DB7" w:rsidRPr="00916975" w:rsidRDefault="00AC7DB7" w:rsidP="00AC7DB7">
      <w:pPr>
        <w:spacing w:before="240" w:after="120" w:line="276" w:lineRule="auto"/>
        <w:ind w:left="360"/>
      </w:pPr>
      <w:r w:rsidRPr="00916975">
        <w:t>Dveře vchodové budou splňovat požadavek na součinitel prostupu tepla „U</w:t>
      </w:r>
      <w:r w:rsidRPr="00916975">
        <w:rPr>
          <w:vertAlign w:val="subscript"/>
        </w:rPr>
        <w:t>N,20</w:t>
      </w:r>
      <w:r w:rsidRPr="00916975">
        <w:t xml:space="preserve">“ </w:t>
      </w:r>
      <w:proofErr w:type="gramStart"/>
      <w:r w:rsidRPr="00916975">
        <w:t>=  1</w:t>
      </w:r>
      <w:proofErr w:type="gramEnd"/>
      <w:r w:rsidRPr="00916975">
        <w:t>,00 W/(m</w:t>
      </w:r>
      <w:r w:rsidRPr="00916975">
        <w:rPr>
          <w:vertAlign w:val="superscript"/>
        </w:rPr>
        <w:t>2</w:t>
      </w:r>
      <w:r w:rsidRPr="00916975">
        <w:t xml:space="preserve">*K). </w:t>
      </w:r>
    </w:p>
    <w:p w14:paraId="16ADB9C5" w14:textId="77777777" w:rsidR="00AC7DB7" w:rsidRPr="00916975" w:rsidRDefault="00AC7DB7" w:rsidP="00AC7DB7">
      <w:pPr>
        <w:spacing w:before="240" w:after="120" w:line="276" w:lineRule="auto"/>
        <w:ind w:left="360"/>
      </w:pPr>
      <w:r w:rsidRPr="00916975">
        <w:t xml:space="preserve">Rastrové stěny v pavilonu </w:t>
      </w:r>
      <w:proofErr w:type="gramStart"/>
      <w:r w:rsidRPr="00916975">
        <w:t>A,B</w:t>
      </w:r>
      <w:proofErr w:type="gramEnd"/>
      <w:r w:rsidRPr="00916975">
        <w:t xml:space="preserve"> budou vyměněny za nové s hodnotou součinitele prostupu tepla U</w:t>
      </w:r>
      <w:r w:rsidRPr="00916975">
        <w:rPr>
          <w:vertAlign w:val="subscript"/>
        </w:rPr>
        <w:t xml:space="preserve">N,20 </w:t>
      </w:r>
      <w:r w:rsidRPr="00916975">
        <w:t>= 0,85 W/(m</w:t>
      </w:r>
      <w:r w:rsidRPr="00916975">
        <w:rPr>
          <w:vertAlign w:val="superscript"/>
        </w:rPr>
        <w:t>2</w:t>
      </w:r>
      <w:r w:rsidRPr="00916975">
        <w:t>*K). Neprůhledné části s hodnotou součinitele prostupu tepla U</w:t>
      </w:r>
      <w:r w:rsidRPr="00916975">
        <w:rPr>
          <w:vertAlign w:val="subscript"/>
        </w:rPr>
        <w:t xml:space="preserve">N,20 </w:t>
      </w:r>
      <w:r w:rsidRPr="00916975">
        <w:t>= 0,21 W/(m</w:t>
      </w:r>
      <w:r w:rsidRPr="00916975">
        <w:rPr>
          <w:vertAlign w:val="superscript"/>
        </w:rPr>
        <w:t>2</w:t>
      </w:r>
      <w:r w:rsidRPr="00916975">
        <w:t>*K)</w:t>
      </w:r>
    </w:p>
    <w:p w14:paraId="21BC7384" w14:textId="77777777" w:rsidR="00AC7DB7" w:rsidRPr="00916975" w:rsidRDefault="00AC7DB7" w:rsidP="00AC7DB7">
      <w:pPr>
        <w:spacing w:before="240" w:after="120" w:line="276" w:lineRule="auto"/>
        <w:ind w:left="360"/>
        <w:rPr>
          <w:u w:val="single"/>
        </w:rPr>
      </w:pPr>
      <w:r w:rsidRPr="00916975">
        <w:rPr>
          <w:u w:val="single"/>
        </w:rPr>
        <w:t>Na zateplení obálky bude užito:</w:t>
      </w:r>
    </w:p>
    <w:p w14:paraId="55A8443A" w14:textId="77777777" w:rsidR="00AC7DB7" w:rsidRPr="00916975" w:rsidRDefault="00AC7DB7" w:rsidP="00AC7DB7">
      <w:pPr>
        <w:numPr>
          <w:ilvl w:val="0"/>
          <w:numId w:val="30"/>
        </w:numPr>
        <w:spacing w:before="240" w:after="120" w:line="276" w:lineRule="auto"/>
      </w:pPr>
      <w:r w:rsidRPr="00916975">
        <w:t xml:space="preserve">fasádních desek MW v tl.  180 </w:t>
      </w:r>
      <w:proofErr w:type="gramStart"/>
      <w:r w:rsidRPr="00916975">
        <w:t>mm ;</w:t>
      </w:r>
      <w:proofErr w:type="gramEnd"/>
      <w:r w:rsidRPr="00916975">
        <w:t xml:space="preserve"> λ=0,035 W/(m</w:t>
      </w:r>
      <w:r w:rsidRPr="00916975">
        <w:rPr>
          <w:vertAlign w:val="superscript"/>
        </w:rPr>
        <w:t>2</w:t>
      </w:r>
      <w:r w:rsidRPr="00916975">
        <w:t>/K)</w:t>
      </w:r>
    </w:p>
    <w:p w14:paraId="334E4488" w14:textId="77777777" w:rsidR="00AC7DB7" w:rsidRDefault="00AC7DB7" w:rsidP="00AC7DB7">
      <w:pPr>
        <w:pStyle w:val="Odstavecseseznamem"/>
        <w:numPr>
          <w:ilvl w:val="0"/>
          <w:numId w:val="30"/>
        </w:numPr>
        <w:spacing w:line="276" w:lineRule="auto"/>
      </w:pPr>
      <w:r>
        <w:t>Pro kotvení desek tepelné izolace stěn se navrhují se hmoždinky s návrhovou únosností N</w:t>
      </w:r>
      <w:r w:rsidRPr="00916975">
        <w:rPr>
          <w:vertAlign w:val="subscript"/>
        </w:rPr>
        <w:t>RK</w:t>
      </w:r>
      <w:r>
        <w:t xml:space="preserve"> = 1,5 </w:t>
      </w:r>
      <w:proofErr w:type="spellStart"/>
      <w:r>
        <w:t>kN</w:t>
      </w:r>
      <w:proofErr w:type="spellEnd"/>
      <w:r>
        <w:t xml:space="preserve">, Ø hmoždinky 8 mm, Ø talíře 60 mm, ocelový trn </w:t>
      </w:r>
      <w:r w:rsidRPr="00916975">
        <w:rPr>
          <w:b/>
          <w:bCs/>
        </w:rPr>
        <w:t>šroubovaný</w:t>
      </w:r>
      <w:r>
        <w:t>. Mohou se použít jen hmoždinky s charakteristickou únosností stanovenou dle ETAG 014 – tuto hodnotu uvádí výrobce v dokumentaci ETICS.</w:t>
      </w:r>
    </w:p>
    <w:p w14:paraId="5CA7D89E" w14:textId="77777777" w:rsidR="00AC7DB7" w:rsidRPr="00916975" w:rsidRDefault="00AC7DB7" w:rsidP="00AC7DB7">
      <w:pPr>
        <w:spacing w:before="240" w:line="276" w:lineRule="auto"/>
      </w:pPr>
      <w:r w:rsidRPr="00916975">
        <w:t>V souladu se zpracovaným Energetickým posudkem bude provedeno zateplení:</w:t>
      </w:r>
    </w:p>
    <w:p w14:paraId="2E2DFC9E" w14:textId="77777777" w:rsidR="00AC7DB7" w:rsidRPr="00916975" w:rsidRDefault="00AC7DB7" w:rsidP="00AC7DB7">
      <w:pPr>
        <w:numPr>
          <w:ilvl w:val="0"/>
          <w:numId w:val="31"/>
        </w:numPr>
        <w:spacing w:line="276" w:lineRule="auto"/>
      </w:pPr>
      <w:r w:rsidRPr="00916975">
        <w:t xml:space="preserve">střechy pavilonu </w:t>
      </w:r>
      <w:proofErr w:type="gramStart"/>
      <w:r w:rsidRPr="00916975">
        <w:t>A,B</w:t>
      </w:r>
      <w:proofErr w:type="gramEnd"/>
      <w:r w:rsidRPr="00916975">
        <w:t>,C,D deskami EPS v tl. 280 mm. Desky budou mít součinitel tepelné vodivosti λ = 0,035 W</w:t>
      </w:r>
      <w:proofErr w:type="gramStart"/>
      <w:r w:rsidRPr="00916975">
        <w:t>/(</w:t>
      </w:r>
      <w:proofErr w:type="gramEnd"/>
      <w:r w:rsidRPr="00916975">
        <w:t>m*K)..</w:t>
      </w:r>
    </w:p>
    <w:p w14:paraId="3540FD5C" w14:textId="77777777" w:rsidR="00AC7DB7" w:rsidRPr="00916975" w:rsidRDefault="00AC7DB7" w:rsidP="00AC7DB7">
      <w:pPr>
        <w:numPr>
          <w:ilvl w:val="0"/>
          <w:numId w:val="31"/>
        </w:numPr>
        <w:spacing w:line="276" w:lineRule="auto"/>
      </w:pPr>
      <w:r w:rsidRPr="00916975">
        <w:t xml:space="preserve">střecha pavilonu E a pavilonu </w:t>
      </w:r>
      <w:proofErr w:type="gramStart"/>
      <w:r w:rsidRPr="00916975">
        <w:t>D -gymnastický</w:t>
      </w:r>
      <w:proofErr w:type="gramEnd"/>
      <w:r w:rsidRPr="00916975">
        <w:t xml:space="preserve"> sál - deskami MW v tl. 300 mm. Desky budou mít součinitel tepelné vodivosti λ = 0,036 W</w:t>
      </w:r>
      <w:proofErr w:type="gramStart"/>
      <w:r w:rsidRPr="00916975">
        <w:t>/(</w:t>
      </w:r>
      <w:proofErr w:type="gramEnd"/>
      <w:r w:rsidRPr="00916975">
        <w:t>m*K)..</w:t>
      </w:r>
    </w:p>
    <w:p w14:paraId="19448299" w14:textId="77777777" w:rsidR="00AC7DB7" w:rsidRPr="00916975" w:rsidRDefault="00AC7DB7" w:rsidP="00AC7DB7">
      <w:pPr>
        <w:numPr>
          <w:ilvl w:val="0"/>
          <w:numId w:val="30"/>
        </w:numPr>
        <w:spacing w:line="276" w:lineRule="auto"/>
      </w:pPr>
      <w:r w:rsidRPr="00916975">
        <w:t xml:space="preserve">Fasáda – desky z MW v tl.  180 </w:t>
      </w:r>
      <w:proofErr w:type="gramStart"/>
      <w:r w:rsidRPr="00916975">
        <w:t>mm ;</w:t>
      </w:r>
      <w:proofErr w:type="gramEnd"/>
      <w:r w:rsidRPr="00916975">
        <w:t xml:space="preserve"> λ=0,035 W/(m</w:t>
      </w:r>
      <w:r w:rsidRPr="00916975">
        <w:rPr>
          <w:vertAlign w:val="superscript"/>
        </w:rPr>
        <w:t>2</w:t>
      </w:r>
      <w:r w:rsidRPr="00916975">
        <w:t>/K)</w:t>
      </w:r>
    </w:p>
    <w:p w14:paraId="7452E8B1" w14:textId="77777777" w:rsidR="00AC7DB7" w:rsidRDefault="00AC7DB7" w:rsidP="00AC7DB7">
      <w:pPr>
        <w:numPr>
          <w:ilvl w:val="0"/>
          <w:numId w:val="31"/>
        </w:numPr>
        <w:spacing w:line="276" w:lineRule="auto"/>
      </w:pPr>
      <w:r w:rsidRPr="00916975">
        <w:t>Sokl budovy v části pod upraveným terénem – desky XPS tl. 180 mm.</w:t>
      </w:r>
    </w:p>
    <w:p w14:paraId="2BB5C896" w14:textId="77777777" w:rsidR="00AC7DB7" w:rsidRPr="00B22961" w:rsidRDefault="00AC7DB7" w:rsidP="00AC7DB7">
      <w:pPr>
        <w:pStyle w:val="Default"/>
        <w:ind w:left="720"/>
        <w:rPr>
          <w:rStyle w:val="Siln"/>
        </w:rPr>
      </w:pPr>
    </w:p>
    <w:p w14:paraId="32D4405C" w14:textId="77777777" w:rsidR="0002719C" w:rsidRPr="0002719C" w:rsidRDefault="0002719C" w:rsidP="0002719C">
      <w:pPr>
        <w:pStyle w:val="Default"/>
        <w:numPr>
          <w:ilvl w:val="0"/>
          <w:numId w:val="32"/>
        </w:numPr>
        <w:spacing w:before="240"/>
        <w:rPr>
          <w:rStyle w:val="Siln"/>
        </w:rPr>
      </w:pPr>
      <w:r w:rsidRPr="0002719C">
        <w:rPr>
          <w:rStyle w:val="Siln"/>
        </w:rPr>
        <w:t xml:space="preserve">položkový výkaz výměr. </w:t>
      </w:r>
    </w:p>
    <w:p w14:paraId="4172670B" w14:textId="4E8CE6D9" w:rsidR="0002719C" w:rsidRPr="0023159C" w:rsidRDefault="0023159C" w:rsidP="0023159C">
      <w:pPr>
        <w:spacing w:before="240"/>
        <w:rPr>
          <w:rStyle w:val="Siln"/>
          <w:b w:val="0"/>
          <w:bCs w:val="0"/>
        </w:rPr>
      </w:pPr>
      <w:r w:rsidRPr="0023159C">
        <w:rPr>
          <w:rStyle w:val="Siln"/>
          <w:b w:val="0"/>
          <w:bCs w:val="0"/>
        </w:rPr>
        <w:t>Je zpracován samostatně</w:t>
      </w:r>
    </w:p>
    <w:p w14:paraId="7FA9ED4E" w14:textId="77777777" w:rsidR="0023159C" w:rsidRDefault="0023159C" w:rsidP="0002719C">
      <w:pPr>
        <w:pStyle w:val="Default"/>
        <w:spacing w:before="240"/>
        <w:ind w:left="720"/>
        <w:rPr>
          <w:rStyle w:val="Siln"/>
        </w:rPr>
      </w:pPr>
    </w:p>
    <w:p w14:paraId="4B4FA96F" w14:textId="668F2A67" w:rsidR="0023159C" w:rsidRPr="0023159C" w:rsidRDefault="0023159C" w:rsidP="0023159C">
      <w:pPr>
        <w:rPr>
          <w:b/>
          <w:bCs/>
          <w:u w:val="single"/>
        </w:rPr>
      </w:pPr>
      <w:bookmarkStart w:id="32" w:name="_Toc191308274"/>
      <w:r>
        <w:rPr>
          <w:b/>
          <w:bCs/>
          <w:u w:val="single"/>
        </w:rPr>
        <w:t>S</w:t>
      </w:r>
      <w:r w:rsidRPr="0023159C">
        <w:rPr>
          <w:b/>
          <w:bCs/>
          <w:u w:val="single"/>
        </w:rPr>
        <w:t>pecifikace nutné dokumentace zhotovitele</w:t>
      </w:r>
      <w:bookmarkEnd w:id="32"/>
    </w:p>
    <w:p w14:paraId="4A23E103" w14:textId="77777777" w:rsidR="0023159C" w:rsidRPr="0023159C" w:rsidRDefault="0023159C" w:rsidP="00981E61">
      <w:pPr>
        <w:spacing w:line="276" w:lineRule="auto"/>
      </w:pPr>
      <w:r w:rsidRPr="0023159C">
        <w:lastRenderedPageBreak/>
        <w:t>Součástí projektové dokumentace pro provádění stavby by neměla být dokumentace pro pomocné práce a konstrukce, výrobně technická dokumentace, dokumentace výrobků dodaných na stavbu, výkresy prefabrikátů a montážní dokumentace. Pro výrobky platí požadavky zákona č. 22/1997 Sb., o technických požadavcích na výrobky, ve znění předpisů. Zároveň v této dokumentaci nejsou použity konkrétní výrobky, kdy po jejich výběru zhotovitelem je nutné řešení TPS tomuto přizpůsobit. Stavbu je pak nutné také přizpůsobovat konkrétním technologickým postupům provádění dle zvyklostí zhotovitele a mimo jiné dle požadavků konkrétních výrobců. Z tohoto důvodu je před zahájením realizace stavby nutno zpracovat další dokumentace a tyto dokumentace jsou vždy součást dodavatelské dokumentace (mimo jiné dle důvodové zprávy k </w:t>
      </w:r>
      <w:proofErr w:type="spellStart"/>
      <w:r w:rsidRPr="0023159C">
        <w:t>vyhl</w:t>
      </w:r>
      <w:proofErr w:type="spellEnd"/>
      <w:r w:rsidRPr="0023159C">
        <w:t>. č. 131/2024 Sb. a dle požadavků zákona č. 134/2016 Sb. a jeho prováděcích vyhlášek).</w:t>
      </w:r>
    </w:p>
    <w:p w14:paraId="5D7C1A30" w14:textId="77777777" w:rsidR="0023159C" w:rsidRPr="0023159C" w:rsidRDefault="0023159C" w:rsidP="00981E61">
      <w:pPr>
        <w:spacing w:line="276" w:lineRule="auto"/>
      </w:pPr>
      <w:r w:rsidRPr="0023159C">
        <w:t>dodavatelská realizační a dílenská dokumentace</w:t>
      </w:r>
    </w:p>
    <w:p w14:paraId="7D058511" w14:textId="77777777" w:rsidR="0023159C" w:rsidRPr="0023159C" w:rsidRDefault="0023159C" w:rsidP="00981E61">
      <w:pPr>
        <w:spacing w:line="276" w:lineRule="auto"/>
      </w:pPr>
      <w:r w:rsidRPr="0023159C">
        <w:t xml:space="preserve">Tato dokumentace je zpracována do té úrovně, aby odborně způsobilému zhotoviteli stavby bylo zřejmé, jaké jsou požadavky na funkci, kvalitu a charakteristické vlastnosti stavby a instalovaných zařízení. Dokumentace je vypracována dle </w:t>
      </w:r>
      <w:proofErr w:type="spellStart"/>
      <w:r w:rsidRPr="0023159C">
        <w:t>vyhl</w:t>
      </w:r>
      <w:proofErr w:type="spellEnd"/>
      <w:r w:rsidRPr="0023159C">
        <w:t>. č. 131/2022 Sb. a slouží pouze pro potřeby dle příslušných zákonů a jejich prováděcích předpisů, a to je v tomto případě dle zákona č. 134/2006 Sb. jako zadávací dokumentace pro výběr zhotovitele a popř. dle zákona 283/2021 Sb. Stavební zákon, tedy pro posouzení veřejných zájmů a není tedy dostačující, úplnou a konečnou dokumentací pro realizaci stavby.</w:t>
      </w:r>
    </w:p>
    <w:p w14:paraId="57CED104" w14:textId="77777777" w:rsidR="0023159C" w:rsidRPr="0023159C" w:rsidRDefault="0023159C" w:rsidP="00981E61">
      <w:pPr>
        <w:spacing w:line="276" w:lineRule="auto"/>
      </w:pPr>
      <w:r w:rsidRPr="0023159C">
        <w:t>Pro řádnou realizaci díla, před započetím stavby a tedy i např. před započetím objednání výrobků, materiálu, atd. je tak dodavatel povinen provést dopracování této prováděcí dokumentace na dodavatelskou realizační, dílenskou nebo jinou potřebnou dokumentaci pro samotnou realizaci stavby, a to zejména s ohledem konkrétní stavební a montážní postupy, na jím vybrané, pokud nejsou v této dokumentaci uvedené, konkrétní výrobky a zařízení, atd. a s ohledem na skutečné parametry, návody výrobců, na své pro stavbu zvolené stavební a montážní postupy a firemní know-how, atd., které musí do realizační dokumentace zapracovat.</w:t>
      </w:r>
    </w:p>
    <w:p w14:paraId="34355966" w14:textId="77777777" w:rsidR="0023159C" w:rsidRPr="0023159C" w:rsidRDefault="0023159C" w:rsidP="00981E61">
      <w:pPr>
        <w:spacing w:line="276" w:lineRule="auto"/>
      </w:pPr>
      <w:r w:rsidRPr="0023159C">
        <w:t>Zároveň za tuto jím zpracovanou dokumentaci nese dodavatel, resp. zpracovatel odpovědnost. Tuto dokumentaci pak musí, před započetím díla, tedy např. před započetím montáže a objednáním materiálu a výrobků, projednat a rámcově odsouhlasit s investorem. Součástí tohoto projednání bude i deklarace (např. doložení výpočtů, soulad s návody výrobců, soulad s touto projektovou dokumentací, ...) stavebních, provozních a dalších charakteristických parametrů, včetně deklarace tímto projektem požadovaných funkcí, parametrů a charakteristik. Deklarace pouhým prohlášením bez objektivních prokázání tvrzení není možná. Součástí dokumentace pak bude i komplexní výkaz výměr pro řádnou a komplexní realizaci stavby. Teprve po schválení dokumentace investorem se může započít s realizací. Časovou potřebu pro zpracování, kontrolu a odsouhlasení realizační a dílenské dokumentace musí zhotovitel zapracovat do svého plánu v návaznosti na až následné provádění stavby a související náklady zahrnout do provádění stavby. Investor schválením této realizační dokumentace na sebe nepřebírá jakékoli případné důsledky z vad této dokumentace. Stavba pak bude realizována dle této schválené realizační dokumentace.</w:t>
      </w:r>
    </w:p>
    <w:p w14:paraId="7DB37AD0" w14:textId="77777777" w:rsidR="0023159C" w:rsidRPr="0023159C" w:rsidRDefault="0023159C" w:rsidP="0023159C">
      <w:pPr>
        <w:spacing w:before="240"/>
        <w:rPr>
          <w:b/>
          <w:bCs/>
          <w:u w:val="single"/>
        </w:rPr>
      </w:pPr>
      <w:r w:rsidRPr="0023159C">
        <w:rPr>
          <w:b/>
          <w:bCs/>
          <w:u w:val="single"/>
        </w:rPr>
        <w:t xml:space="preserve">Dokumentace skutečného stavu </w:t>
      </w:r>
    </w:p>
    <w:p w14:paraId="697B78D1" w14:textId="77777777" w:rsidR="0023159C" w:rsidRPr="0023159C" w:rsidRDefault="0023159C" w:rsidP="00981E61">
      <w:pPr>
        <w:spacing w:before="240" w:line="276" w:lineRule="auto"/>
      </w:pPr>
      <w:r w:rsidRPr="0023159C">
        <w:lastRenderedPageBreak/>
        <w:t>Dodavatel po dokončení díla a před jeho předáním vypracuje a předá dokumentaci skutečného stavu. Dokumentace musí být dodána tak, aby provozovatel mohl provádět komplexní provoz, údržbu, servis i případné budoucí změny vlastními odbornými silami s využitím této dokumentace. Dokumentace nesmí být provedena způsobem, kdy jsou v předchozí dokumentaci vyznačeny změny, ale musí to být dokumentace pouze skutečného stavu. Dokumentace musí být vypracována elektronicky ve stejných formátech jako dokumentace provedení stavby, nelze tedy např. pouze ručně vymazávat a překreslovat v původní dokumentaci.</w:t>
      </w:r>
    </w:p>
    <w:p w14:paraId="40D6E27C" w14:textId="77777777" w:rsidR="0023159C" w:rsidRPr="00981E61" w:rsidRDefault="0023159C" w:rsidP="00981E61">
      <w:pPr>
        <w:spacing w:before="240"/>
        <w:rPr>
          <w:b/>
          <w:bCs/>
          <w:u w:val="single"/>
        </w:rPr>
      </w:pPr>
      <w:r w:rsidRPr="00981E61">
        <w:rPr>
          <w:b/>
          <w:bCs/>
          <w:u w:val="single"/>
        </w:rPr>
        <w:t xml:space="preserve">Licence k projektové dokumentaci </w:t>
      </w:r>
    </w:p>
    <w:p w14:paraId="0EBB92DB" w14:textId="77777777" w:rsidR="0023159C" w:rsidRPr="0023159C" w:rsidRDefault="0023159C" w:rsidP="00981E61">
      <w:pPr>
        <w:spacing w:before="240" w:line="276" w:lineRule="auto"/>
      </w:pPr>
      <w:r w:rsidRPr="0023159C">
        <w:t>Pokud nebude smlouvou nebo jinak domluveno s investorem, tak předáním navazujících dokumentací a ostatních duševních částí stavby, které se provádějí tzv. na míru a pro požadavky stavby (nejedná se o typové sériové výrobky), jako např. řídicí software atd., dodavatel tímto předáním také investorovi poskytuje neomezené licence pro neomezené užívání a upravování dokumentací a ostatních duševních částí stavby. Z tohoto důvodu dokumentaci a ostatní duševní vlastnictví předá v tzv. zdrojové formě, která investorovi umožní budoucí odborné užívání a popř. změny.</w:t>
      </w:r>
    </w:p>
    <w:p w14:paraId="4CFD8CF0" w14:textId="77777777" w:rsidR="0023159C" w:rsidRPr="00981E61" w:rsidRDefault="0023159C" w:rsidP="00981E61">
      <w:pPr>
        <w:spacing w:before="240"/>
        <w:rPr>
          <w:b/>
          <w:bCs/>
          <w:u w:val="single"/>
        </w:rPr>
      </w:pPr>
      <w:r w:rsidRPr="00981E61">
        <w:rPr>
          <w:b/>
          <w:bCs/>
          <w:u w:val="single"/>
        </w:rPr>
        <w:t>Předávání dokumentace</w:t>
      </w:r>
    </w:p>
    <w:p w14:paraId="3614A190" w14:textId="77777777" w:rsidR="0023159C" w:rsidRPr="0023159C" w:rsidRDefault="0023159C" w:rsidP="00981E61">
      <w:pPr>
        <w:spacing w:before="120" w:after="120" w:line="276" w:lineRule="auto"/>
      </w:pPr>
      <w:r w:rsidRPr="0023159C">
        <w:t>Pokud nebude smlouvou nebo jinak domluveno s investorem, tak dokumentace budou vypracovány minimálně na úrovni prováděcí dokumentace (textová a výkresová část, specifikace konkrétních materiálů, zařízení, výrobků a specifikaci postupů) a bude, pokud nebude smlouvou určeno jinak, předána 4x v papírové podobě, 2 x elektronicky na CD ve formátu *.</w:t>
      </w:r>
      <w:proofErr w:type="spellStart"/>
      <w:r w:rsidRPr="0023159C">
        <w:t>pdf</w:t>
      </w:r>
      <w:proofErr w:type="spellEnd"/>
      <w:r w:rsidRPr="0023159C">
        <w:t>, a 2 x elektronicky výkresová část ve formátu *.</w:t>
      </w:r>
      <w:proofErr w:type="spellStart"/>
      <w:r w:rsidRPr="0023159C">
        <w:t>dwg</w:t>
      </w:r>
      <w:proofErr w:type="spellEnd"/>
      <w:r w:rsidRPr="0023159C">
        <w:t>. Dokumentace bude provedena oprávněnou osobou dle zákona č. 360/1992 Sb. „O výkonu povolání autorizovaných architektů a o výkonu povolání autorizovaných inženýrů a techniků činných ve výstavbě“. Jednotlivé části této dokumentace budou opatřena vlastnoručním podpisem a autorizačním razítkem a podpisem zpracovatele.</w:t>
      </w:r>
    </w:p>
    <w:p w14:paraId="6F12AAF4" w14:textId="2B67412A" w:rsidR="0023159C" w:rsidRPr="00981E61" w:rsidRDefault="00981E61" w:rsidP="00981E61">
      <w:pPr>
        <w:spacing w:before="240"/>
        <w:rPr>
          <w:b/>
          <w:bCs/>
          <w:u w:val="single"/>
        </w:rPr>
      </w:pPr>
      <w:bookmarkStart w:id="33" w:name="_Toc191308269"/>
      <w:r>
        <w:rPr>
          <w:b/>
          <w:bCs/>
          <w:u w:val="single"/>
        </w:rPr>
        <w:t>P</w:t>
      </w:r>
      <w:r w:rsidR="0023159C" w:rsidRPr="00981E61">
        <w:rPr>
          <w:b/>
          <w:bCs/>
          <w:u w:val="single"/>
        </w:rPr>
        <w:t>ožadavky na etapizaci prací a podmínky pro realizaci a předání díla</w:t>
      </w:r>
      <w:bookmarkEnd w:id="33"/>
    </w:p>
    <w:p w14:paraId="3A354BCD" w14:textId="77777777" w:rsidR="0023159C" w:rsidRPr="0023159C" w:rsidRDefault="0023159C" w:rsidP="00981E61">
      <w:pPr>
        <w:spacing w:before="120" w:after="120" w:line="276" w:lineRule="auto"/>
      </w:pPr>
      <w:r w:rsidRPr="0023159C">
        <w:t>Řešená změna stávajícího systému vytápění nemá požadavky a neuvažuje etapizaci. Zároveň je etapizace možná, a to samostatně pro pavilon „B“ a samostatně pro ostatní pavilony.</w:t>
      </w:r>
    </w:p>
    <w:p w14:paraId="29A9C660" w14:textId="77777777" w:rsidR="0023159C" w:rsidRPr="0023159C" w:rsidRDefault="0023159C" w:rsidP="00981E61">
      <w:pPr>
        <w:spacing w:before="120" w:after="120" w:line="276" w:lineRule="auto"/>
      </w:pPr>
      <w:bookmarkStart w:id="34" w:name="_Hlk106369424"/>
      <w:bookmarkStart w:id="35" w:name="_Hlk106368897"/>
      <w:bookmarkStart w:id="36" w:name="_Hlk106368759"/>
      <w:bookmarkStart w:id="37" w:name="_Hlk151708089"/>
      <w:r w:rsidRPr="0023159C">
        <w:t xml:space="preserve">Dodavatel je povinen provést komplexní seznámení se a jako odborný, znalý a oprávněný zhotovitel provést komplexní kontrolu této projektové dokumentace. Povinnost této kontroly má dánu obecnými legislativním požadavky např. zákonem č. 89/2012 Sb. a zde je tak tato povinnost především připomínána a je kladen důraz, resp. požadavek na včasnost této kontroly zhotovitelem ještě před zahájením prací mimo jiné s ohledem na obecnou prevenční povinnost zhotovitele např. dle §2900 až § 2903 zákona č. 89/2012 Sb. tedy provedení takové kontroly s cílem předejití škody. Tímto je tak mimo jiné kladen obecný důraz na předejití stavu, kdy někteří zhotovitelé přichází se zjištěními a většinou s tzv. vícepracemi až v době prováděný stavby, přestože tyto zjištění mohly a dle uvedeného i prevenčně měl zjistit ještě před zahájením stavby. Dále se také vychází z toho, že zhotovitel musí vypracovat ještě před zahájením stavby vlastní dodavatelskou realizační, dílenskou nebo jinou dokumentaci pro </w:t>
      </w:r>
      <w:r w:rsidRPr="0023159C">
        <w:lastRenderedPageBreak/>
        <w:t>řádné provedení díla, což mu objektivně dále umožňuje naplnit tuto povinnost. Tímto se tedy zhotovitel zavazuje k včasnosti této kontroly ještě před faktickým zahájením stavby. O provedení této kontroly musí zhotovitel před zahájením stavby písemně informovat zhotovitele, jinak nesmí stavbu zahájit.</w:t>
      </w:r>
    </w:p>
    <w:bookmarkEnd w:id="34"/>
    <w:p w14:paraId="712C0E9D" w14:textId="77777777" w:rsidR="0023159C" w:rsidRPr="0023159C" w:rsidRDefault="0023159C" w:rsidP="00981E61">
      <w:pPr>
        <w:spacing w:before="120" w:after="120" w:line="276" w:lineRule="auto"/>
      </w:pPr>
      <w:r w:rsidRPr="0023159C">
        <w:t xml:space="preserve">Dodavatel tedy musí provést komplexní kontrolu této projektové dokumentace tak, aby mohl plně garantovat komplexnost, více než standardní kvalitu, plnou navrhovanou a očekávanou funkčnost a včasnou dodávku a uvedení do provozu. Tímto zadavatel stavby nepřenáší odpovědnost za správnost a úplnost zadávacích podmínek stavby na dodavatele, ale vychází z povinností zhotovitele danou jinými právními předpisy. Kontrola bude mimo jiné provedena na základě komplexní fyzické kontroly místa stavby a seznámení se stávajícím, resp. výchozím stavem, a tedy i nutných koordinací, vazeb, provozu, atd. Při této kontrole se bude vycházet z toho, že dodavatel je odborná firma a má tzv. „odpovědnost profesionála“ např. dle §5, odst. 1 nebo §2912, odst. 2, atd. NOZ, a to jak na stavbu jako celek, tak na jednotlivé odborné části a budoucí provoz (obsluha, údržba, kontroly a servis, atd.) a zároveň se vychází z toho, že stavbyvedoucí zhotovitele musí být autorizovaná, tedy odborně znalá a zkušená osoba dle zákona č. 360/2016 Sb. a tyto odborné znalosti při této kontrole plně využije. Dále investor bude provádět přípravu stavby dle jeho povinností daných např. odst. A) bodu (1), §163, zákona č. 283/2021 Sb. stavební zákon. Na základě tohoto seznámení, přípravy, kontroly atd., dodavatel provede s investorem jednání, během něhož mimo jiné s cílem prevence škod přednese veškeré připomínky, upozornění a poukáže na případné nesrovnalosti, nejasnosti, požadavky na upřesnění nebo upřesňující a doplňující názory a zároveň přednese veškeré okolnosti, které by mohly vést např. k tzv. „nevhodnosti příkazu“, který obdržel od investora např. dle § 2594 NOZ nebo by mohly způsobit škody, úraz, nedodržení termínů a kvality atd. </w:t>
      </w:r>
    </w:p>
    <w:p w14:paraId="423990A6" w14:textId="77777777" w:rsidR="0023159C" w:rsidRPr="0023159C" w:rsidRDefault="0023159C" w:rsidP="00981E61">
      <w:pPr>
        <w:spacing w:before="120" w:after="120" w:line="276" w:lineRule="auto"/>
      </w:pPr>
      <w:r w:rsidRPr="0023159C">
        <w:t>Výše uvedené jednání po komplexním se seznámení se stavbou svolává dodavatel za účasti investora ještě před započetím prací a s ohledem na zpracovávání navazujících stupňů dokumentace, které musí zhotovitel provést s předstihem provést. Z jednání provede zhotovitel písemný zápis, který s investorem vzájemně odsouhlasí.</w:t>
      </w:r>
    </w:p>
    <w:bookmarkEnd w:id="35"/>
    <w:p w14:paraId="356F14A2" w14:textId="77777777" w:rsidR="0023159C" w:rsidRPr="0023159C" w:rsidRDefault="0023159C" w:rsidP="00981E61">
      <w:pPr>
        <w:spacing w:before="120" w:after="120" w:line="276" w:lineRule="auto"/>
      </w:pPr>
      <w:r w:rsidRPr="0023159C">
        <w:t>Pokud toto výše uvedené jednání neproběhne v daném čase a zhotovitel započne s fyzickým prováděním stavby nebo započne s prováděním navazujících stupňů dokumentace, má se za to, že dodavatel v zadávací dokumentací nezjistil žádné nesrovnalosti, nejasnosti a nemá žádné požadavky na upřesnění nebo upřesňující a doplňující názory a zároveň nezjistil žádné okolnosti vedoucí k tzv. „nevhodnosti příkazu“, který obdržel od investora např. dle § 2594 NOZ. Tzv. „nevhodným příkazem“ se myslí především obecný smluvní „příkaz“ dílo provést např. podle projektové a další dokumentace nebo podle dalších zadání a podkladů investora.</w:t>
      </w:r>
    </w:p>
    <w:p w14:paraId="01776D03" w14:textId="77777777" w:rsidR="0023159C" w:rsidRPr="0023159C" w:rsidRDefault="0023159C" w:rsidP="00981E61">
      <w:pPr>
        <w:spacing w:before="120" w:after="120" w:line="276" w:lineRule="auto"/>
      </w:pPr>
      <w:r w:rsidRPr="0023159C">
        <w:t xml:space="preserve">Pokud toto výše uvedené jednání proběhne, má se rovněž za to, že dodavatel k zadávací dokumentaci, a tedy této projektové dokumentaci, mimo bodů, u kterých vznesl objektivní, důkazy podloženou a srozumitelně zdůvodněnou připomínku u které nebylo dosaženo dohody o způsobu řešení, žádné nesrovnalosti, nejasnosti a nemá žádné požadavky na upřesnění nebo upřesňující a doplňující názory a zároveň nezjistil žádné okolnosti vedoucí k tzv. „nevhodnosti příkazu“. Stavba nebude zahájena bez vyřešení výše uvedených připomínek. Realizaci stavby pak musí předcházet dopracování této zadávací dokumentace na navazující </w:t>
      </w:r>
      <w:r w:rsidRPr="0023159C">
        <w:lastRenderedPageBreak/>
        <w:t>stupně dokumentace, tedy především na tzv. realizační a dílenskou dokumentaci dodávané a prováděné dodavatelem. Úměrnou kontrolu a všechny z ní vzešlé připomínky, musí případný dodavatel, resp. zájemce také předložit již do případného výběrového řízení. K následným připomínkám již investor nemusí přihlížet a jejich řešení jde k tíži dodavatele stavby</w:t>
      </w:r>
      <w:bookmarkEnd w:id="36"/>
      <w:r w:rsidRPr="0023159C">
        <w:t>.</w:t>
      </w:r>
    </w:p>
    <w:bookmarkEnd w:id="37"/>
    <w:p w14:paraId="5D9DBD9E" w14:textId="77777777" w:rsidR="0023159C" w:rsidRPr="0023159C" w:rsidRDefault="0023159C" w:rsidP="0023159C"/>
    <w:p w14:paraId="22105420" w14:textId="77777777" w:rsidR="0023159C" w:rsidRPr="0002719C" w:rsidRDefault="0023159C" w:rsidP="0023159C">
      <w:pPr>
        <w:rPr>
          <w:rStyle w:val="Siln"/>
          <w:szCs w:val="24"/>
        </w:rPr>
      </w:pPr>
    </w:p>
    <w:p w14:paraId="10779D13" w14:textId="77777777" w:rsidR="0002719C" w:rsidRPr="0002719C" w:rsidRDefault="0002719C" w:rsidP="0023159C">
      <w:pPr>
        <w:rPr>
          <w:rStyle w:val="Siln"/>
          <w:szCs w:val="24"/>
        </w:rPr>
      </w:pPr>
    </w:p>
    <w:p w14:paraId="3F5ABDEE" w14:textId="77777777" w:rsidR="0002719C" w:rsidRPr="0002719C" w:rsidRDefault="0002719C" w:rsidP="0023159C">
      <w:pPr>
        <w:rPr>
          <w:rStyle w:val="Siln"/>
          <w:szCs w:val="24"/>
        </w:rPr>
      </w:pPr>
    </w:p>
    <w:p w14:paraId="64432FF9" w14:textId="77777777" w:rsidR="0002719C" w:rsidRPr="0002719C" w:rsidRDefault="0002719C" w:rsidP="0023159C">
      <w:pPr>
        <w:rPr>
          <w:rStyle w:val="Siln"/>
          <w:szCs w:val="24"/>
        </w:rPr>
      </w:pPr>
    </w:p>
    <w:p w14:paraId="4DFBCA8B" w14:textId="77777777" w:rsidR="0002719C" w:rsidRPr="0002719C" w:rsidRDefault="0002719C" w:rsidP="0023159C">
      <w:pPr>
        <w:rPr>
          <w:rStyle w:val="Siln"/>
          <w:szCs w:val="24"/>
        </w:rPr>
      </w:pPr>
    </w:p>
    <w:p w14:paraId="7023BE20" w14:textId="77777777" w:rsidR="0002719C" w:rsidRPr="0002719C" w:rsidRDefault="0002719C" w:rsidP="0002719C">
      <w:pPr>
        <w:pStyle w:val="Default"/>
        <w:spacing w:before="240"/>
        <w:rPr>
          <w:rStyle w:val="Siln"/>
        </w:rPr>
      </w:pPr>
    </w:p>
    <w:p w14:paraId="41121F51" w14:textId="77777777" w:rsidR="0002719C" w:rsidRPr="00AA14C1" w:rsidRDefault="0002719C" w:rsidP="00AA14C1">
      <w:pPr>
        <w:pStyle w:val="Default"/>
        <w:spacing w:before="240"/>
        <w:rPr>
          <w:rStyle w:val="Siln"/>
        </w:rPr>
      </w:pPr>
    </w:p>
    <w:p w14:paraId="20B28E34" w14:textId="77777777" w:rsidR="00AA14C1" w:rsidRPr="00AA14C1" w:rsidRDefault="00AA14C1" w:rsidP="00AA14C1">
      <w:pPr>
        <w:rPr>
          <w:rStyle w:val="Siln"/>
          <w:szCs w:val="24"/>
        </w:rPr>
      </w:pPr>
    </w:p>
    <w:p w14:paraId="759F6D0A" w14:textId="77777777" w:rsidR="00AA14C1" w:rsidRPr="00AA14C1" w:rsidRDefault="00AA14C1" w:rsidP="00AA14C1">
      <w:pPr>
        <w:pStyle w:val="Default"/>
        <w:spacing w:before="240"/>
        <w:rPr>
          <w:rStyle w:val="Siln"/>
        </w:rPr>
      </w:pPr>
    </w:p>
    <w:p w14:paraId="15F66075" w14:textId="77777777" w:rsidR="00AA14C1" w:rsidRPr="00AA14C1" w:rsidRDefault="00AA14C1" w:rsidP="00AA14C1">
      <w:pPr>
        <w:pStyle w:val="Default"/>
        <w:spacing w:before="240"/>
        <w:ind w:left="360"/>
        <w:rPr>
          <w:rStyle w:val="Siln"/>
        </w:rPr>
      </w:pPr>
    </w:p>
    <w:p w14:paraId="4E6AE8A8" w14:textId="77777777" w:rsidR="00A42155" w:rsidRPr="00A42155" w:rsidRDefault="00A42155" w:rsidP="008334D0"/>
    <w:sectPr w:rsidR="00A42155" w:rsidRPr="00A42155" w:rsidSect="00A42155">
      <w:footerReference w:type="default" r:id="rId28"/>
      <w:headerReference w:type="first" r:id="rId29"/>
      <w:pgSz w:w="11906" w:h="16838"/>
      <w:pgMar w:top="1418" w:right="1418" w:bottom="1418" w:left="1418" w:header="680" w:footer="788"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75D649" w14:textId="77777777" w:rsidR="004C31B4" w:rsidRDefault="004C31B4">
      <w:r>
        <w:separator/>
      </w:r>
    </w:p>
  </w:endnote>
  <w:endnote w:type="continuationSeparator" w:id="0">
    <w:p w14:paraId="649F932F" w14:textId="77777777" w:rsidR="004C31B4" w:rsidRDefault="004C31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1D36B" w14:textId="77777777" w:rsidR="00283D66" w:rsidRPr="006E4F55" w:rsidRDefault="00283D66" w:rsidP="0004136F">
    <w:pPr>
      <w:pStyle w:val="Zpat"/>
      <w:jc w:val="center"/>
      <w:rPr>
        <w:rFonts w:cs="Arial"/>
      </w:rPr>
    </w:pPr>
    <w:r w:rsidRPr="00E67FE8">
      <w:rPr>
        <w:rFonts w:cs="Arial"/>
        <w:snapToGrid w:val="0"/>
      </w:rPr>
      <w:t xml:space="preserve">Stránka </w:t>
    </w:r>
    <w:r w:rsidRPr="00E67FE8">
      <w:rPr>
        <w:rFonts w:cs="Arial"/>
        <w:b/>
        <w:snapToGrid w:val="0"/>
      </w:rPr>
      <w:fldChar w:fldCharType="begin"/>
    </w:r>
    <w:r w:rsidRPr="00E67FE8">
      <w:rPr>
        <w:rFonts w:cs="Arial"/>
        <w:b/>
        <w:snapToGrid w:val="0"/>
      </w:rPr>
      <w:instrText>PAGE  \* Arabic  \* MERGEFORMAT</w:instrText>
    </w:r>
    <w:r w:rsidRPr="00E67FE8">
      <w:rPr>
        <w:rFonts w:cs="Arial"/>
        <w:b/>
        <w:snapToGrid w:val="0"/>
      </w:rPr>
      <w:fldChar w:fldCharType="separate"/>
    </w:r>
    <w:r w:rsidR="00053D45">
      <w:rPr>
        <w:rFonts w:cs="Arial"/>
        <w:b/>
        <w:noProof/>
        <w:snapToGrid w:val="0"/>
      </w:rPr>
      <w:t>1</w:t>
    </w:r>
    <w:r w:rsidRPr="00E67FE8">
      <w:rPr>
        <w:rFonts w:cs="Arial"/>
        <w:b/>
        <w:snapToGrid w:val="0"/>
      </w:rPr>
      <w:fldChar w:fldCharType="end"/>
    </w:r>
    <w:r w:rsidRPr="00E67FE8">
      <w:rPr>
        <w:rFonts w:cs="Arial"/>
        <w:snapToGrid w:val="0"/>
      </w:rPr>
      <w:t xml:space="preserve"> z </w:t>
    </w:r>
    <w:r w:rsidRPr="00E67FE8">
      <w:rPr>
        <w:rFonts w:cs="Arial"/>
        <w:b/>
        <w:snapToGrid w:val="0"/>
      </w:rPr>
      <w:fldChar w:fldCharType="begin"/>
    </w:r>
    <w:r w:rsidRPr="00E67FE8">
      <w:rPr>
        <w:rFonts w:cs="Arial"/>
        <w:b/>
        <w:snapToGrid w:val="0"/>
      </w:rPr>
      <w:instrText>NUMPAGES  \* Arabic  \* MERGEFORMAT</w:instrText>
    </w:r>
    <w:r w:rsidRPr="00E67FE8">
      <w:rPr>
        <w:rFonts w:cs="Arial"/>
        <w:b/>
        <w:snapToGrid w:val="0"/>
      </w:rPr>
      <w:fldChar w:fldCharType="separate"/>
    </w:r>
    <w:r w:rsidR="00053D45">
      <w:rPr>
        <w:rFonts w:cs="Arial"/>
        <w:b/>
        <w:noProof/>
        <w:snapToGrid w:val="0"/>
      </w:rPr>
      <w:t>31</w:t>
    </w:r>
    <w:r w:rsidRPr="00E67FE8">
      <w:rPr>
        <w:rFonts w:cs="Arial"/>
        <w:b/>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AF688E" w14:textId="77777777" w:rsidR="004C31B4" w:rsidRDefault="004C31B4">
      <w:r>
        <w:separator/>
      </w:r>
    </w:p>
  </w:footnote>
  <w:footnote w:type="continuationSeparator" w:id="0">
    <w:p w14:paraId="58AE1D06" w14:textId="77777777" w:rsidR="004C31B4" w:rsidRDefault="004C31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6F496" w14:textId="74134080" w:rsidR="00283D66" w:rsidRDefault="00B22961" w:rsidP="00870939">
    <w:pPr>
      <w:pStyle w:val="Zhlav"/>
    </w:pPr>
    <w:r>
      <w:rPr>
        <w:noProof/>
      </w:rPr>
      <mc:AlternateContent>
        <mc:Choice Requires="wps">
          <w:drawing>
            <wp:anchor distT="0" distB="0" distL="114300" distR="114300" simplePos="0" relativeHeight="251654144" behindDoc="0" locked="0" layoutInCell="1" allowOverlap="1" wp14:anchorId="2BD834F9" wp14:editId="68DCA783">
              <wp:simplePos x="0" y="0"/>
              <wp:positionH relativeFrom="column">
                <wp:posOffset>65405</wp:posOffset>
              </wp:positionH>
              <wp:positionV relativeFrom="paragraph">
                <wp:posOffset>27940</wp:posOffset>
              </wp:positionV>
              <wp:extent cx="1828800" cy="219075"/>
              <wp:effectExtent l="8255" t="8890" r="0" b="10160"/>
              <wp:wrapNone/>
              <wp:docPr id="154895577" name="Textové pol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828800" cy="219075"/>
                      </a:xfrm>
                      <a:prstGeom prst="rect">
                        <a:avLst/>
                      </a:prstGeom>
                      <a:extLst>
                        <a:ext uri="{AF507438-7753-43E0-B8FC-AC1667EBCBE1}">
                          <a14:hiddenEffects xmlns:a14="http://schemas.microsoft.com/office/drawing/2010/main">
                            <a:effectLst/>
                          </a14:hiddenEffects>
                        </a:ext>
                      </a:extLst>
                    </wps:spPr>
                    <wps:txbx>
                      <w:txbxContent>
                        <w:p w14:paraId="4830C3D5" w14:textId="77777777" w:rsidR="00B22961" w:rsidRDefault="00B22961" w:rsidP="00B22961">
                          <w:pPr>
                            <w:jc w:val="center"/>
                            <w:rPr>
                              <w:color w:val="000000"/>
                              <w:sz w:val="32"/>
                              <w:szCs w:val="32"/>
                              <w14:textOutline w14:w="9525" w14:cap="flat" w14:cmpd="sng" w14:algn="ctr">
                                <w14:solidFill>
                                  <w14:srgbClr w14:val="000000"/>
                                </w14:solidFill>
                                <w14:prstDash w14:val="solid"/>
                                <w14:round/>
                              </w14:textOutline>
                            </w:rPr>
                          </w:pPr>
                          <w:r>
                            <w:rPr>
                              <w:color w:val="000000"/>
                              <w:sz w:val="32"/>
                              <w:szCs w:val="32"/>
                              <w14:textOutline w14:w="9525" w14:cap="flat" w14:cmpd="sng" w14:algn="ctr">
                                <w14:solidFill>
                                  <w14:srgbClr w14:val="000000"/>
                                </w14:solidFill>
                                <w14:prstDash w14:val="solid"/>
                                <w14:round/>
                              </w14:textOutline>
                            </w:rPr>
                            <w:t xml:space="preserve">Area Projekt s.r.o.  </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2BD834F9" id="_x0000_t202" coordsize="21600,21600" o:spt="202" path="m,l,21600r21600,l21600,xe">
              <v:stroke joinstyle="miter"/>
              <v:path gradientshapeok="t" o:connecttype="rect"/>
            </v:shapetype>
            <v:shape id="Textové pole 8" o:spid="_x0000_s1026" type="#_x0000_t202" style="position:absolute;left:0;text-align:left;margin-left:5.15pt;margin-top:2.2pt;width:2in;height:17.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" filled="f" stroked="f">
              <o:lock v:ext="edit" shapetype="t"/>
              <v:textbox style="mso-fit-shape-to-text:t">
                <w:txbxContent>
                  <w:p w14:paraId="4830C3D5" w14:textId="77777777" w:rsidR="00B22961" w:rsidRDefault="00B22961" w:rsidP="00B22961">
                    <w:pPr>
                      <w:jc w:val="center"/>
                      <w:rPr>
                        <w:color w:val="000000"/>
                        <w:sz w:val="32"/>
                        <w:szCs w:val="32"/>
                        <w14:textOutline w14:w="9525" w14:cap="flat" w14:cmpd="sng" w14:algn="ctr">
                          <w14:solidFill>
                            <w14:srgbClr w14:val="000000"/>
                          </w14:solidFill>
                          <w14:prstDash w14:val="solid"/>
                          <w14:round/>
                        </w14:textOutline>
                      </w:rPr>
                    </w:pPr>
                    <w:r>
                      <w:rPr>
                        <w:color w:val="000000"/>
                        <w:sz w:val="32"/>
                        <w:szCs w:val="32"/>
                        <w14:textOutline w14:w="9525" w14:cap="flat" w14:cmpd="sng" w14:algn="ctr">
                          <w14:solidFill>
                            <w14:srgbClr w14:val="000000"/>
                          </w14:solidFill>
                          <w14:prstDash w14:val="solid"/>
                          <w14:round/>
                        </w14:textOutline>
                      </w:rPr>
                      <w:t xml:space="preserve">Area Projekt s.r.o.  </w:t>
                    </w:r>
                  </w:p>
                </w:txbxContent>
              </v:textbox>
            </v:shape>
          </w:pict>
        </mc:Fallback>
      </mc:AlternateContent>
    </w:r>
    <w:r w:rsidR="00283D66">
      <w:tab/>
    </w:r>
  </w:p>
  <w:p w14:paraId="7F91EEE3" w14:textId="77777777" w:rsidR="00283D66" w:rsidRDefault="00283D66" w:rsidP="00870939">
    <w:pPr>
      <w:pStyle w:val="Zhlav"/>
    </w:pPr>
    <w:r>
      <w:tab/>
    </w:r>
    <w:r>
      <w:tab/>
      <w:t>TZ ASTŘ</w:t>
    </w:r>
  </w:p>
  <w:p w14:paraId="1C8676D9" w14:textId="77777777" w:rsidR="00283D66" w:rsidRDefault="00283D66" w:rsidP="00870939">
    <w:pPr>
      <w:pStyle w:val="Zhlav"/>
      <w:jc w:val="right"/>
    </w:pPr>
    <w:r>
      <w:t xml:space="preserve">  </w:t>
    </w:r>
    <w:proofErr w:type="gramStart"/>
    <w:r>
      <w:t>Projektová ,</w:t>
    </w:r>
    <w:proofErr w:type="gramEnd"/>
    <w:r>
      <w:t xml:space="preserve"> inženýrská a realitní kancelář</w:t>
    </w:r>
    <w:r>
      <w:tab/>
    </w:r>
    <w:r>
      <w:tab/>
      <w:t>č.zak. 2011/20</w:t>
    </w:r>
  </w:p>
  <w:p w14:paraId="6D8A2A63" w14:textId="77777777" w:rsidR="00283D66" w:rsidRPr="0058331B" w:rsidRDefault="00283D66" w:rsidP="00870939">
    <w:pPr>
      <w:pStyle w:val="Zhlav"/>
    </w:pPr>
    <w:r>
      <w:t xml:space="preserve">                                                                                               </w:t>
    </w:r>
    <w:r>
      <w:rPr>
        <w:noProof/>
      </w:rPr>
      <mc:AlternateContent>
        <mc:Choice Requires="wps">
          <w:drawing>
            <wp:anchor distT="0" distB="0" distL="114300" distR="114300" simplePos="0" relativeHeight="251658240" behindDoc="0" locked="0" layoutInCell="1" allowOverlap="1" wp14:anchorId="20751065" wp14:editId="4602C7A9">
              <wp:simplePos x="0" y="0"/>
              <wp:positionH relativeFrom="column">
                <wp:posOffset>65405</wp:posOffset>
              </wp:positionH>
              <wp:positionV relativeFrom="paragraph">
                <wp:posOffset>78740</wp:posOffset>
              </wp:positionV>
              <wp:extent cx="5829300" cy="0"/>
              <wp:effectExtent l="8255" t="12065" r="10795" b="6985"/>
              <wp:wrapNone/>
              <wp:docPr id="1"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CCCFBF" id="Line 31"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5pt,6.2pt" to="464.1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&#1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66B81"/>
    <w:multiLevelType w:val="hybridMultilevel"/>
    <w:tmpl w:val="3160B97C"/>
    <w:lvl w:ilvl="0" w:tplc="7EFC23C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8764E30"/>
    <w:multiLevelType w:val="hybridMultilevel"/>
    <w:tmpl w:val="9876798A"/>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 w15:restartNumberingAfterBreak="0">
    <w:nsid w:val="0ABE5BAA"/>
    <w:multiLevelType w:val="hybridMultilevel"/>
    <w:tmpl w:val="A9C8D8E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 w15:restartNumberingAfterBreak="0">
    <w:nsid w:val="0C1A7E38"/>
    <w:multiLevelType w:val="multilevel"/>
    <w:tmpl w:val="1826C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4A0D46"/>
    <w:multiLevelType w:val="hybridMultilevel"/>
    <w:tmpl w:val="EA1002E6"/>
    <w:lvl w:ilvl="0" w:tplc="D270B4E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CE539EA"/>
    <w:multiLevelType w:val="hybridMultilevel"/>
    <w:tmpl w:val="FBC44982"/>
    <w:lvl w:ilvl="0" w:tplc="7EFC23C2">
      <w:numFmt w:val="bullet"/>
      <w:lvlText w:val="-"/>
      <w:lvlJc w:val="left"/>
      <w:pPr>
        <w:ind w:left="784" w:hanging="360"/>
      </w:pPr>
      <w:rPr>
        <w:rFonts w:ascii="Times New Roman" w:eastAsia="Times New Roman" w:hAnsi="Times New Roman" w:cs="Times New Roman" w:hint="default"/>
      </w:rPr>
    </w:lvl>
    <w:lvl w:ilvl="1" w:tplc="04050003">
      <w:start w:val="1"/>
      <w:numFmt w:val="bullet"/>
      <w:lvlText w:val="o"/>
      <w:lvlJc w:val="left"/>
      <w:pPr>
        <w:ind w:left="1504" w:hanging="360"/>
      </w:pPr>
      <w:rPr>
        <w:rFonts w:ascii="Courier New" w:hAnsi="Courier New" w:cs="Courier New" w:hint="default"/>
      </w:rPr>
    </w:lvl>
    <w:lvl w:ilvl="2" w:tplc="04050005">
      <w:start w:val="1"/>
      <w:numFmt w:val="bullet"/>
      <w:lvlText w:val=""/>
      <w:lvlJc w:val="left"/>
      <w:pPr>
        <w:ind w:left="2224" w:hanging="360"/>
      </w:pPr>
      <w:rPr>
        <w:rFonts w:ascii="Wingdings" w:hAnsi="Wingdings" w:hint="default"/>
      </w:rPr>
    </w:lvl>
    <w:lvl w:ilvl="3" w:tplc="04050001">
      <w:start w:val="1"/>
      <w:numFmt w:val="bullet"/>
      <w:lvlText w:val=""/>
      <w:lvlJc w:val="left"/>
      <w:pPr>
        <w:ind w:left="2944" w:hanging="360"/>
      </w:pPr>
      <w:rPr>
        <w:rFonts w:ascii="Symbol" w:hAnsi="Symbol" w:hint="default"/>
      </w:rPr>
    </w:lvl>
    <w:lvl w:ilvl="4" w:tplc="04050003">
      <w:start w:val="1"/>
      <w:numFmt w:val="bullet"/>
      <w:lvlText w:val="o"/>
      <w:lvlJc w:val="left"/>
      <w:pPr>
        <w:ind w:left="3664" w:hanging="360"/>
      </w:pPr>
      <w:rPr>
        <w:rFonts w:ascii="Courier New" w:hAnsi="Courier New" w:cs="Courier New" w:hint="default"/>
      </w:rPr>
    </w:lvl>
    <w:lvl w:ilvl="5" w:tplc="04050005">
      <w:start w:val="1"/>
      <w:numFmt w:val="bullet"/>
      <w:lvlText w:val=""/>
      <w:lvlJc w:val="left"/>
      <w:pPr>
        <w:ind w:left="4384" w:hanging="360"/>
      </w:pPr>
      <w:rPr>
        <w:rFonts w:ascii="Wingdings" w:hAnsi="Wingdings" w:hint="default"/>
      </w:rPr>
    </w:lvl>
    <w:lvl w:ilvl="6" w:tplc="04050001">
      <w:start w:val="1"/>
      <w:numFmt w:val="bullet"/>
      <w:lvlText w:val=""/>
      <w:lvlJc w:val="left"/>
      <w:pPr>
        <w:ind w:left="5104" w:hanging="360"/>
      </w:pPr>
      <w:rPr>
        <w:rFonts w:ascii="Symbol" w:hAnsi="Symbol" w:hint="default"/>
      </w:rPr>
    </w:lvl>
    <w:lvl w:ilvl="7" w:tplc="04050003">
      <w:start w:val="1"/>
      <w:numFmt w:val="bullet"/>
      <w:lvlText w:val="o"/>
      <w:lvlJc w:val="left"/>
      <w:pPr>
        <w:ind w:left="5824" w:hanging="360"/>
      </w:pPr>
      <w:rPr>
        <w:rFonts w:ascii="Courier New" w:hAnsi="Courier New" w:cs="Courier New" w:hint="default"/>
      </w:rPr>
    </w:lvl>
    <w:lvl w:ilvl="8" w:tplc="04050005">
      <w:start w:val="1"/>
      <w:numFmt w:val="bullet"/>
      <w:lvlText w:val=""/>
      <w:lvlJc w:val="left"/>
      <w:pPr>
        <w:ind w:left="6544" w:hanging="360"/>
      </w:pPr>
      <w:rPr>
        <w:rFonts w:ascii="Wingdings" w:hAnsi="Wingdings" w:hint="default"/>
      </w:rPr>
    </w:lvl>
  </w:abstractNum>
  <w:abstractNum w:abstractNumId="6" w15:restartNumberingAfterBreak="0">
    <w:nsid w:val="1CEE07E8"/>
    <w:multiLevelType w:val="multilevel"/>
    <w:tmpl w:val="1F625374"/>
    <w:lvl w:ilvl="0">
      <w:start w:val="1"/>
      <w:numFmt w:val="decimal"/>
      <w:pStyle w:val="Nadpis2"/>
      <w:lvlText w:val="%1."/>
      <w:lvlJc w:val="left"/>
      <w:pPr>
        <w:ind w:left="720" w:hanging="360"/>
      </w:p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28154A0"/>
    <w:multiLevelType w:val="multilevel"/>
    <w:tmpl w:val="7FAC84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7546E75"/>
    <w:multiLevelType w:val="hybridMultilevel"/>
    <w:tmpl w:val="8D28B2F4"/>
    <w:lvl w:ilvl="0" w:tplc="04050019">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D222FEB"/>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F6148DF"/>
    <w:multiLevelType w:val="hybridMultilevel"/>
    <w:tmpl w:val="96F22E76"/>
    <w:lvl w:ilvl="0" w:tplc="04050003">
      <w:start w:val="1"/>
      <w:numFmt w:val="bullet"/>
      <w:lvlText w:val="o"/>
      <w:lvlJc w:val="left"/>
      <w:pPr>
        <w:ind w:left="1776" w:hanging="360"/>
      </w:pPr>
      <w:rPr>
        <w:rFonts w:ascii="Courier New" w:hAnsi="Courier New" w:cs="Courier New" w:hint="default"/>
      </w:rPr>
    </w:lvl>
    <w:lvl w:ilvl="1" w:tplc="04050003">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11" w15:restartNumberingAfterBreak="0">
    <w:nsid w:val="387101E8"/>
    <w:multiLevelType w:val="hybridMultilevel"/>
    <w:tmpl w:val="B76AEBA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4A7B05FD"/>
    <w:multiLevelType w:val="hybridMultilevel"/>
    <w:tmpl w:val="E24AD6BA"/>
    <w:lvl w:ilvl="0" w:tplc="0336783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567221F1"/>
    <w:multiLevelType w:val="hybridMultilevel"/>
    <w:tmpl w:val="BD4C8866"/>
    <w:lvl w:ilvl="0" w:tplc="0405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85E687D"/>
    <w:multiLevelType w:val="hybridMultilevel"/>
    <w:tmpl w:val="A28C7E14"/>
    <w:lvl w:ilvl="0" w:tplc="04050019">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59AF599D"/>
    <w:multiLevelType w:val="hybridMultilevel"/>
    <w:tmpl w:val="2D92B022"/>
    <w:lvl w:ilvl="0" w:tplc="04050019">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66DF4884"/>
    <w:multiLevelType w:val="hybridMultilevel"/>
    <w:tmpl w:val="DB444D82"/>
    <w:lvl w:ilvl="0" w:tplc="7EFC23C2">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7" w15:restartNumberingAfterBreak="0">
    <w:nsid w:val="6C140D88"/>
    <w:multiLevelType w:val="hybridMultilevel"/>
    <w:tmpl w:val="769A6BD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743C6803"/>
    <w:multiLevelType w:val="hybridMultilevel"/>
    <w:tmpl w:val="FA6A6F84"/>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9" w15:restartNumberingAfterBreak="0">
    <w:nsid w:val="778E429B"/>
    <w:multiLevelType w:val="hybridMultilevel"/>
    <w:tmpl w:val="FA5A09A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0" w15:restartNumberingAfterBreak="0">
    <w:nsid w:val="7D8A5C2C"/>
    <w:multiLevelType w:val="hybridMultilevel"/>
    <w:tmpl w:val="B066E768"/>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num w:numId="1" w16cid:durableId="636186032">
    <w:abstractNumId w:val="6"/>
  </w:num>
  <w:num w:numId="2" w16cid:durableId="1986422788">
    <w:abstractNumId w:val="0"/>
  </w:num>
  <w:num w:numId="3" w16cid:durableId="2100369895">
    <w:abstractNumId w:val="17"/>
  </w:num>
  <w:num w:numId="4" w16cid:durableId="1053502165">
    <w:abstractNumId w:val="1"/>
  </w:num>
  <w:num w:numId="5" w16cid:durableId="1076977842">
    <w:abstractNumId w:val="10"/>
  </w:num>
  <w:num w:numId="6" w16cid:durableId="1043364640">
    <w:abstractNumId w:val="4"/>
  </w:num>
  <w:num w:numId="7" w16cid:durableId="161162573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63349046">
    <w:abstractNumId w:val="9"/>
  </w:num>
  <w:num w:numId="9" w16cid:durableId="21212206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409559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82575413">
    <w:abstractNumId w:val="3"/>
  </w:num>
  <w:num w:numId="12" w16cid:durableId="21401752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41416336">
    <w:abstractNumId w:val="2"/>
  </w:num>
  <w:num w:numId="14" w16cid:durableId="96110639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102019486">
    <w:abstractNumId w:val="19"/>
  </w:num>
  <w:num w:numId="16" w16cid:durableId="1836064658">
    <w:abstractNumId w:val="20"/>
  </w:num>
  <w:num w:numId="17" w16cid:durableId="46655645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1556648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0388920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878510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3275500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616200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5990184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5225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504515784">
    <w:abstractNumId w:val="8"/>
  </w:num>
  <w:num w:numId="26" w16cid:durableId="1260140362">
    <w:abstractNumId w:val="15"/>
  </w:num>
  <w:num w:numId="27" w16cid:durableId="14182150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72871179">
    <w:abstractNumId w:val="13"/>
  </w:num>
  <w:num w:numId="29" w16cid:durableId="1836997621">
    <w:abstractNumId w:val="12"/>
  </w:num>
  <w:num w:numId="30" w16cid:durableId="1975286752">
    <w:abstractNumId w:val="5"/>
  </w:num>
  <w:num w:numId="31" w16cid:durableId="450827390">
    <w:abstractNumId w:val="16"/>
  </w:num>
  <w:num w:numId="32" w16cid:durableId="435906435">
    <w:abstractNumId w:val="14"/>
  </w:num>
  <w:num w:numId="33" w16cid:durableId="490873292">
    <w:abstractNumId w:val="11"/>
  </w:num>
  <w:num w:numId="34" w16cid:durableId="379600864">
    <w:abstractNumId w:val="7"/>
  </w:num>
  <w:num w:numId="35" w16cid:durableId="237446841">
    <w:abstractNumId w:val="5"/>
  </w:num>
  <w:num w:numId="36" w16cid:durableId="1988048760">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A61F1"/>
    <w:rsid w:val="00000446"/>
    <w:rsid w:val="00010FBE"/>
    <w:rsid w:val="00014726"/>
    <w:rsid w:val="00015B23"/>
    <w:rsid w:val="0002719C"/>
    <w:rsid w:val="0004136F"/>
    <w:rsid w:val="00044650"/>
    <w:rsid w:val="000506D6"/>
    <w:rsid w:val="00053D45"/>
    <w:rsid w:val="000557B4"/>
    <w:rsid w:val="00056CEE"/>
    <w:rsid w:val="00063829"/>
    <w:rsid w:val="00067125"/>
    <w:rsid w:val="0007533E"/>
    <w:rsid w:val="00082EE2"/>
    <w:rsid w:val="0009731A"/>
    <w:rsid w:val="000B0E97"/>
    <w:rsid w:val="000B1AD6"/>
    <w:rsid w:val="000B29DF"/>
    <w:rsid w:val="000B6CD5"/>
    <w:rsid w:val="000C7ADA"/>
    <w:rsid w:val="000D3BAA"/>
    <w:rsid w:val="000D5763"/>
    <w:rsid w:val="0012217B"/>
    <w:rsid w:val="00124262"/>
    <w:rsid w:val="00131696"/>
    <w:rsid w:val="001434CD"/>
    <w:rsid w:val="00144A40"/>
    <w:rsid w:val="001539A3"/>
    <w:rsid w:val="00166FAB"/>
    <w:rsid w:val="00167FEC"/>
    <w:rsid w:val="0018396B"/>
    <w:rsid w:val="001A61F1"/>
    <w:rsid w:val="001B048B"/>
    <w:rsid w:val="001C7C8A"/>
    <w:rsid w:val="001D254A"/>
    <w:rsid w:val="001D2962"/>
    <w:rsid w:val="001D6CE5"/>
    <w:rsid w:val="001D7257"/>
    <w:rsid w:val="001E09BA"/>
    <w:rsid w:val="00207424"/>
    <w:rsid w:val="002110DC"/>
    <w:rsid w:val="00211AB7"/>
    <w:rsid w:val="0023159C"/>
    <w:rsid w:val="002374C6"/>
    <w:rsid w:val="00237631"/>
    <w:rsid w:val="0024625E"/>
    <w:rsid w:val="0025405F"/>
    <w:rsid w:val="0026172A"/>
    <w:rsid w:val="0026699F"/>
    <w:rsid w:val="00283D66"/>
    <w:rsid w:val="00292B36"/>
    <w:rsid w:val="002950F9"/>
    <w:rsid w:val="002A5CE8"/>
    <w:rsid w:val="002A72E6"/>
    <w:rsid w:val="002C2DA8"/>
    <w:rsid w:val="002D4AF3"/>
    <w:rsid w:val="002E2818"/>
    <w:rsid w:val="00307179"/>
    <w:rsid w:val="00353368"/>
    <w:rsid w:val="00373539"/>
    <w:rsid w:val="00376F04"/>
    <w:rsid w:val="003A2BB9"/>
    <w:rsid w:val="003C5DC8"/>
    <w:rsid w:val="003E6B23"/>
    <w:rsid w:val="003F0B76"/>
    <w:rsid w:val="003F3758"/>
    <w:rsid w:val="003F6640"/>
    <w:rsid w:val="0040206B"/>
    <w:rsid w:val="00416569"/>
    <w:rsid w:val="0043405B"/>
    <w:rsid w:val="004416BD"/>
    <w:rsid w:val="00455302"/>
    <w:rsid w:val="004706E9"/>
    <w:rsid w:val="004776DE"/>
    <w:rsid w:val="004840F3"/>
    <w:rsid w:val="00487290"/>
    <w:rsid w:val="00492378"/>
    <w:rsid w:val="004A0DD4"/>
    <w:rsid w:val="004A11F1"/>
    <w:rsid w:val="004A35DD"/>
    <w:rsid w:val="004A49F5"/>
    <w:rsid w:val="004B1F5F"/>
    <w:rsid w:val="004B3176"/>
    <w:rsid w:val="004B5251"/>
    <w:rsid w:val="004C31B4"/>
    <w:rsid w:val="004C594A"/>
    <w:rsid w:val="004D0FD4"/>
    <w:rsid w:val="004D5D7C"/>
    <w:rsid w:val="004F0F87"/>
    <w:rsid w:val="00503661"/>
    <w:rsid w:val="00505D84"/>
    <w:rsid w:val="005136E1"/>
    <w:rsid w:val="005217C1"/>
    <w:rsid w:val="0052397B"/>
    <w:rsid w:val="0053601F"/>
    <w:rsid w:val="005427D0"/>
    <w:rsid w:val="0055411B"/>
    <w:rsid w:val="005643AA"/>
    <w:rsid w:val="0057085A"/>
    <w:rsid w:val="00577964"/>
    <w:rsid w:val="0058331B"/>
    <w:rsid w:val="00583B3A"/>
    <w:rsid w:val="00597D1A"/>
    <w:rsid w:val="005A48C2"/>
    <w:rsid w:val="005A5B93"/>
    <w:rsid w:val="005B3848"/>
    <w:rsid w:val="005B43B4"/>
    <w:rsid w:val="005B4CB3"/>
    <w:rsid w:val="005C141A"/>
    <w:rsid w:val="005D6953"/>
    <w:rsid w:val="005F76CA"/>
    <w:rsid w:val="00602A98"/>
    <w:rsid w:val="006034C4"/>
    <w:rsid w:val="00604900"/>
    <w:rsid w:val="006060C0"/>
    <w:rsid w:val="0061075D"/>
    <w:rsid w:val="006272C2"/>
    <w:rsid w:val="00627ED6"/>
    <w:rsid w:val="00641DFF"/>
    <w:rsid w:val="00644AC1"/>
    <w:rsid w:val="006577BA"/>
    <w:rsid w:val="006724F4"/>
    <w:rsid w:val="0068115E"/>
    <w:rsid w:val="006B04BB"/>
    <w:rsid w:val="006B53C7"/>
    <w:rsid w:val="006D1401"/>
    <w:rsid w:val="006E59CF"/>
    <w:rsid w:val="00703472"/>
    <w:rsid w:val="00715146"/>
    <w:rsid w:val="0072241C"/>
    <w:rsid w:val="00725171"/>
    <w:rsid w:val="00733A53"/>
    <w:rsid w:val="00740889"/>
    <w:rsid w:val="00744A35"/>
    <w:rsid w:val="00750987"/>
    <w:rsid w:val="007626A5"/>
    <w:rsid w:val="00763B39"/>
    <w:rsid w:val="00763C5D"/>
    <w:rsid w:val="00775DBA"/>
    <w:rsid w:val="00777C5F"/>
    <w:rsid w:val="00783866"/>
    <w:rsid w:val="00786476"/>
    <w:rsid w:val="00793B3A"/>
    <w:rsid w:val="007C0FDD"/>
    <w:rsid w:val="007C30E3"/>
    <w:rsid w:val="007E3A7E"/>
    <w:rsid w:val="007F6C17"/>
    <w:rsid w:val="008334D0"/>
    <w:rsid w:val="0083369F"/>
    <w:rsid w:val="00833D48"/>
    <w:rsid w:val="0083797C"/>
    <w:rsid w:val="0084279B"/>
    <w:rsid w:val="00843948"/>
    <w:rsid w:val="00844281"/>
    <w:rsid w:val="00870939"/>
    <w:rsid w:val="00871479"/>
    <w:rsid w:val="0089018B"/>
    <w:rsid w:val="008C1B98"/>
    <w:rsid w:val="008C4CCA"/>
    <w:rsid w:val="008D749A"/>
    <w:rsid w:val="008E5DCF"/>
    <w:rsid w:val="008E6DD7"/>
    <w:rsid w:val="008F46EB"/>
    <w:rsid w:val="009102EF"/>
    <w:rsid w:val="00916975"/>
    <w:rsid w:val="009208F3"/>
    <w:rsid w:val="0093528F"/>
    <w:rsid w:val="009365F6"/>
    <w:rsid w:val="009420F5"/>
    <w:rsid w:val="00962AD6"/>
    <w:rsid w:val="00966E94"/>
    <w:rsid w:val="0097033A"/>
    <w:rsid w:val="00981E61"/>
    <w:rsid w:val="0098394A"/>
    <w:rsid w:val="009907FF"/>
    <w:rsid w:val="009955C6"/>
    <w:rsid w:val="009A1C42"/>
    <w:rsid w:val="009A489B"/>
    <w:rsid w:val="009B550D"/>
    <w:rsid w:val="009C43C4"/>
    <w:rsid w:val="009C528C"/>
    <w:rsid w:val="009E3B4C"/>
    <w:rsid w:val="009F2B9F"/>
    <w:rsid w:val="00A20A61"/>
    <w:rsid w:val="00A3397C"/>
    <w:rsid w:val="00A37900"/>
    <w:rsid w:val="00A37F60"/>
    <w:rsid w:val="00A42155"/>
    <w:rsid w:val="00A44473"/>
    <w:rsid w:val="00A52D44"/>
    <w:rsid w:val="00A54580"/>
    <w:rsid w:val="00A57E6F"/>
    <w:rsid w:val="00A6563F"/>
    <w:rsid w:val="00A67459"/>
    <w:rsid w:val="00A76BCD"/>
    <w:rsid w:val="00A879E6"/>
    <w:rsid w:val="00A90BF1"/>
    <w:rsid w:val="00A90D3D"/>
    <w:rsid w:val="00A954B1"/>
    <w:rsid w:val="00AA14C1"/>
    <w:rsid w:val="00AA7C10"/>
    <w:rsid w:val="00AC51E3"/>
    <w:rsid w:val="00AC6101"/>
    <w:rsid w:val="00AC7DB7"/>
    <w:rsid w:val="00AD392D"/>
    <w:rsid w:val="00AE08FE"/>
    <w:rsid w:val="00B0786B"/>
    <w:rsid w:val="00B14919"/>
    <w:rsid w:val="00B16D18"/>
    <w:rsid w:val="00B22961"/>
    <w:rsid w:val="00B27794"/>
    <w:rsid w:val="00B4539E"/>
    <w:rsid w:val="00B46318"/>
    <w:rsid w:val="00B705B9"/>
    <w:rsid w:val="00B825DF"/>
    <w:rsid w:val="00B866AD"/>
    <w:rsid w:val="00B957C6"/>
    <w:rsid w:val="00B9753D"/>
    <w:rsid w:val="00BA43C4"/>
    <w:rsid w:val="00BB6310"/>
    <w:rsid w:val="00BB6C95"/>
    <w:rsid w:val="00BC7439"/>
    <w:rsid w:val="00BF56A1"/>
    <w:rsid w:val="00C1189D"/>
    <w:rsid w:val="00C17C07"/>
    <w:rsid w:val="00C6249E"/>
    <w:rsid w:val="00C82F90"/>
    <w:rsid w:val="00C95A97"/>
    <w:rsid w:val="00CA431C"/>
    <w:rsid w:val="00CB773C"/>
    <w:rsid w:val="00CC6F82"/>
    <w:rsid w:val="00CF28B0"/>
    <w:rsid w:val="00D034F8"/>
    <w:rsid w:val="00D13708"/>
    <w:rsid w:val="00D25CDE"/>
    <w:rsid w:val="00D33550"/>
    <w:rsid w:val="00D36F0F"/>
    <w:rsid w:val="00D3730C"/>
    <w:rsid w:val="00D37E16"/>
    <w:rsid w:val="00D42547"/>
    <w:rsid w:val="00D5689C"/>
    <w:rsid w:val="00D73B80"/>
    <w:rsid w:val="00D80BF7"/>
    <w:rsid w:val="00D90664"/>
    <w:rsid w:val="00D921BB"/>
    <w:rsid w:val="00D944AC"/>
    <w:rsid w:val="00D948C0"/>
    <w:rsid w:val="00D97971"/>
    <w:rsid w:val="00DA4DAE"/>
    <w:rsid w:val="00DB7D70"/>
    <w:rsid w:val="00DC17F4"/>
    <w:rsid w:val="00DC5E83"/>
    <w:rsid w:val="00DE4854"/>
    <w:rsid w:val="00DF3A9B"/>
    <w:rsid w:val="00E01D0C"/>
    <w:rsid w:val="00E16ACF"/>
    <w:rsid w:val="00E2266C"/>
    <w:rsid w:val="00E243B7"/>
    <w:rsid w:val="00E303D0"/>
    <w:rsid w:val="00E31B60"/>
    <w:rsid w:val="00E3262C"/>
    <w:rsid w:val="00E67FE8"/>
    <w:rsid w:val="00E86F29"/>
    <w:rsid w:val="00E91B75"/>
    <w:rsid w:val="00EA1987"/>
    <w:rsid w:val="00EA7116"/>
    <w:rsid w:val="00EB0D07"/>
    <w:rsid w:val="00EB26E5"/>
    <w:rsid w:val="00EC0B19"/>
    <w:rsid w:val="00EC6572"/>
    <w:rsid w:val="00ED26AA"/>
    <w:rsid w:val="00EF3AE2"/>
    <w:rsid w:val="00EF3C4A"/>
    <w:rsid w:val="00EF65C7"/>
    <w:rsid w:val="00F0515C"/>
    <w:rsid w:val="00F11C60"/>
    <w:rsid w:val="00F2157E"/>
    <w:rsid w:val="00F22887"/>
    <w:rsid w:val="00F262A6"/>
    <w:rsid w:val="00F31777"/>
    <w:rsid w:val="00F35FDC"/>
    <w:rsid w:val="00F3776C"/>
    <w:rsid w:val="00F7087B"/>
    <w:rsid w:val="00F80DA8"/>
    <w:rsid w:val="00F8103A"/>
    <w:rsid w:val="00F84B58"/>
    <w:rsid w:val="00FB6A9B"/>
    <w:rsid w:val="00FC1DA1"/>
    <w:rsid w:val="00FD596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9EA8C4"/>
  <w15:docId w15:val="{B4BF0070-4E71-419E-B049-A9C93D5CF4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4A49F5"/>
    <w:pPr>
      <w:jc w:val="both"/>
    </w:pPr>
    <w:rPr>
      <w:sz w:val="24"/>
    </w:rPr>
  </w:style>
  <w:style w:type="paragraph" w:styleId="Nadpis1">
    <w:name w:val="heading 1"/>
    <w:basedOn w:val="Normln"/>
    <w:next w:val="Normln"/>
    <w:qFormat/>
    <w:rsid w:val="001D254A"/>
    <w:pPr>
      <w:keepNext/>
      <w:spacing w:before="240" w:after="60"/>
      <w:jc w:val="center"/>
      <w:outlineLvl w:val="0"/>
    </w:pPr>
    <w:rPr>
      <w:rFonts w:ascii="Arial" w:hAnsi="Arial" w:cs="Arial"/>
      <w:b/>
      <w:bCs/>
      <w:caps/>
      <w:kern w:val="32"/>
      <w:sz w:val="32"/>
      <w:szCs w:val="32"/>
      <w:u w:val="single"/>
    </w:rPr>
  </w:style>
  <w:style w:type="paragraph" w:styleId="Nadpis2">
    <w:name w:val="heading 2"/>
    <w:basedOn w:val="Normln"/>
    <w:next w:val="Normln"/>
    <w:link w:val="Nadpis2Char"/>
    <w:unhideWhenUsed/>
    <w:qFormat/>
    <w:rsid w:val="00D73B80"/>
    <w:pPr>
      <w:keepNext/>
      <w:numPr>
        <w:numId w:val="1"/>
      </w:numPr>
      <w:spacing w:before="240" w:after="60"/>
      <w:outlineLvl w:val="1"/>
    </w:pPr>
    <w:rPr>
      <w:b/>
      <w:bCs/>
      <w:iCs/>
      <w:caps/>
      <w:sz w:val="22"/>
      <w:szCs w:val="28"/>
      <w:u w:val="single"/>
    </w:rPr>
  </w:style>
  <w:style w:type="paragraph" w:styleId="Nadpis3">
    <w:name w:val="heading 3"/>
    <w:basedOn w:val="Normln"/>
    <w:next w:val="Normln"/>
    <w:link w:val="Nadpis3Char"/>
    <w:qFormat/>
    <w:rsid w:val="00D73B80"/>
    <w:pPr>
      <w:keepNext/>
      <w:spacing w:before="360" w:after="180"/>
      <w:ind w:left="708"/>
      <w:outlineLvl w:val="2"/>
    </w:pPr>
    <w:rPr>
      <w:rFonts w:ascii="Calibri" w:hAnsi="Calibri" w:cs="Arial"/>
      <w:b/>
      <w:bCs/>
      <w:i/>
      <w:caps/>
      <w:sz w:val="22"/>
      <w:szCs w:val="26"/>
      <w:u w:val="single"/>
    </w:rPr>
  </w:style>
  <w:style w:type="paragraph" w:styleId="Nadpis4">
    <w:name w:val="heading 4"/>
    <w:basedOn w:val="Normln"/>
    <w:next w:val="Normln"/>
    <w:link w:val="Nadpis4Char"/>
    <w:unhideWhenUsed/>
    <w:qFormat/>
    <w:rsid w:val="000C7ADA"/>
    <w:pPr>
      <w:keepNext/>
      <w:spacing w:before="240" w:after="60"/>
      <w:outlineLvl w:val="3"/>
    </w:pPr>
    <w:rPr>
      <w:rFonts w:ascii="Calibri" w:hAnsi="Calibri"/>
      <w:b/>
      <w:bCs/>
      <w:sz w:val="28"/>
      <w:szCs w:val="28"/>
    </w:rPr>
  </w:style>
  <w:style w:type="paragraph" w:styleId="Nadpis5">
    <w:name w:val="heading 5"/>
    <w:basedOn w:val="Normln"/>
    <w:next w:val="Normln"/>
    <w:link w:val="Nadpis5Char"/>
    <w:unhideWhenUsed/>
    <w:qFormat/>
    <w:rsid w:val="009C43C4"/>
    <w:pPr>
      <w:spacing w:before="240" w:after="60"/>
      <w:outlineLvl w:val="4"/>
    </w:pPr>
    <w:rPr>
      <w:rFonts w:ascii="Calibri" w:hAnsi="Calibri"/>
      <w:b/>
      <w:bCs/>
      <w:i/>
      <w:iCs/>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rsid w:val="001A61F1"/>
    <w:pPr>
      <w:tabs>
        <w:tab w:val="center" w:pos="4536"/>
        <w:tab w:val="right" w:pos="9072"/>
      </w:tabs>
    </w:pPr>
  </w:style>
  <w:style w:type="paragraph" w:styleId="Zpat">
    <w:name w:val="footer"/>
    <w:basedOn w:val="Normln"/>
    <w:link w:val="ZpatChar"/>
    <w:rsid w:val="001A61F1"/>
    <w:pPr>
      <w:tabs>
        <w:tab w:val="center" w:pos="4536"/>
        <w:tab w:val="right" w:pos="9072"/>
      </w:tabs>
    </w:pPr>
  </w:style>
  <w:style w:type="character" w:styleId="Hypertextovodkaz">
    <w:name w:val="Hyperlink"/>
    <w:uiPriority w:val="99"/>
    <w:rsid w:val="00000446"/>
    <w:rPr>
      <w:color w:val="0000FF"/>
      <w:u w:val="single"/>
    </w:rPr>
  </w:style>
  <w:style w:type="paragraph" w:customStyle="1" w:styleId="Styl1">
    <w:name w:val="Styl1"/>
    <w:basedOn w:val="Nadpis1"/>
    <w:rsid w:val="00F3776C"/>
    <w:rPr>
      <w:rFonts w:ascii="Times New Roman" w:hAnsi="Times New Roman" w:cs="Times New Roman"/>
      <w:bCs w:val="0"/>
      <w:i/>
      <w:kern w:val="28"/>
      <w:sz w:val="28"/>
      <w:szCs w:val="20"/>
    </w:rPr>
  </w:style>
  <w:style w:type="paragraph" w:styleId="Obsah2">
    <w:name w:val="toc 2"/>
    <w:basedOn w:val="Normln"/>
    <w:next w:val="Normln"/>
    <w:autoRedefine/>
    <w:semiHidden/>
    <w:rsid w:val="00F80DA8"/>
    <w:pPr>
      <w:spacing w:before="120"/>
      <w:ind w:left="200"/>
    </w:pPr>
    <w:rPr>
      <w:b/>
      <w:bCs/>
      <w:sz w:val="22"/>
      <w:szCs w:val="22"/>
    </w:rPr>
  </w:style>
  <w:style w:type="paragraph" w:customStyle="1" w:styleId="StylObsah2Podtren">
    <w:name w:val="Styl Obsah 2 + Podtržení"/>
    <w:basedOn w:val="Obsah2"/>
    <w:rsid w:val="00DE4854"/>
    <w:rPr>
      <w:b w:val="0"/>
      <w:sz w:val="24"/>
      <w:u w:val="single"/>
    </w:rPr>
  </w:style>
  <w:style w:type="paragraph" w:customStyle="1" w:styleId="StylNadpis3Ped6b">
    <w:name w:val="Styl Nadpis 3 + Před:  6 b."/>
    <w:basedOn w:val="Nadpis3"/>
    <w:rsid w:val="00DE4854"/>
    <w:pPr>
      <w:spacing w:before="120"/>
      <w:jc w:val="center"/>
    </w:pPr>
    <w:rPr>
      <w:rFonts w:cs="Times New Roman"/>
      <w:szCs w:val="20"/>
    </w:rPr>
  </w:style>
  <w:style w:type="character" w:styleId="Odkaznakoment">
    <w:name w:val="annotation reference"/>
    <w:semiHidden/>
    <w:rsid w:val="004D5D7C"/>
    <w:rPr>
      <w:sz w:val="16"/>
      <w:szCs w:val="16"/>
    </w:rPr>
  </w:style>
  <w:style w:type="paragraph" w:styleId="Textkomente">
    <w:name w:val="annotation text"/>
    <w:basedOn w:val="Normln"/>
    <w:semiHidden/>
    <w:rsid w:val="004D5D7C"/>
  </w:style>
  <w:style w:type="paragraph" w:styleId="Pedmtkomente">
    <w:name w:val="annotation subject"/>
    <w:basedOn w:val="Textkomente"/>
    <w:next w:val="Textkomente"/>
    <w:semiHidden/>
    <w:rsid w:val="004D5D7C"/>
    <w:rPr>
      <w:b/>
      <w:bCs/>
    </w:rPr>
  </w:style>
  <w:style w:type="paragraph" w:styleId="Textbubliny">
    <w:name w:val="Balloon Text"/>
    <w:basedOn w:val="Normln"/>
    <w:semiHidden/>
    <w:rsid w:val="004D5D7C"/>
    <w:rPr>
      <w:rFonts w:ascii="Tahoma" w:hAnsi="Tahoma" w:cs="Tahoma"/>
      <w:sz w:val="16"/>
      <w:szCs w:val="16"/>
    </w:rPr>
  </w:style>
  <w:style w:type="paragraph" w:styleId="Obsah1">
    <w:name w:val="toc 1"/>
    <w:basedOn w:val="Normln"/>
    <w:next w:val="Normln"/>
    <w:autoRedefine/>
    <w:semiHidden/>
    <w:rsid w:val="00F80DA8"/>
    <w:pPr>
      <w:spacing w:before="120"/>
    </w:pPr>
    <w:rPr>
      <w:b/>
      <w:bCs/>
      <w:i/>
      <w:iCs/>
      <w:szCs w:val="24"/>
    </w:rPr>
  </w:style>
  <w:style w:type="paragraph" w:customStyle="1" w:styleId="nadpis40">
    <w:name w:val="nadpis 4"/>
    <w:basedOn w:val="StylObsah2Podtren"/>
    <w:rsid w:val="00AC6101"/>
    <w:pPr>
      <w:spacing w:before="240"/>
      <w:ind w:left="198"/>
    </w:pPr>
  </w:style>
  <w:style w:type="paragraph" w:styleId="Obsah3">
    <w:name w:val="toc 3"/>
    <w:basedOn w:val="Normln"/>
    <w:next w:val="Normln"/>
    <w:autoRedefine/>
    <w:semiHidden/>
    <w:rsid w:val="009420F5"/>
    <w:pPr>
      <w:ind w:left="400"/>
    </w:pPr>
  </w:style>
  <w:style w:type="paragraph" w:styleId="Obsah4">
    <w:name w:val="toc 4"/>
    <w:basedOn w:val="Normln"/>
    <w:next w:val="Normln"/>
    <w:autoRedefine/>
    <w:semiHidden/>
    <w:rsid w:val="009420F5"/>
    <w:pPr>
      <w:ind w:left="600"/>
    </w:pPr>
  </w:style>
  <w:style w:type="paragraph" w:styleId="Obsah5">
    <w:name w:val="toc 5"/>
    <w:basedOn w:val="Normln"/>
    <w:next w:val="Normln"/>
    <w:autoRedefine/>
    <w:semiHidden/>
    <w:rsid w:val="009420F5"/>
    <w:pPr>
      <w:ind w:left="800"/>
    </w:pPr>
  </w:style>
  <w:style w:type="paragraph" w:styleId="Obsah6">
    <w:name w:val="toc 6"/>
    <w:basedOn w:val="Normln"/>
    <w:next w:val="Normln"/>
    <w:autoRedefine/>
    <w:semiHidden/>
    <w:rsid w:val="009420F5"/>
    <w:pPr>
      <w:ind w:left="1000"/>
    </w:pPr>
  </w:style>
  <w:style w:type="paragraph" w:styleId="Obsah7">
    <w:name w:val="toc 7"/>
    <w:basedOn w:val="Normln"/>
    <w:next w:val="Normln"/>
    <w:autoRedefine/>
    <w:semiHidden/>
    <w:rsid w:val="009420F5"/>
    <w:pPr>
      <w:ind w:left="1200"/>
    </w:pPr>
  </w:style>
  <w:style w:type="paragraph" w:styleId="Obsah8">
    <w:name w:val="toc 8"/>
    <w:basedOn w:val="Normln"/>
    <w:next w:val="Normln"/>
    <w:autoRedefine/>
    <w:semiHidden/>
    <w:rsid w:val="009420F5"/>
    <w:pPr>
      <w:ind w:left="1400"/>
    </w:pPr>
  </w:style>
  <w:style w:type="paragraph" w:styleId="Obsah9">
    <w:name w:val="toc 9"/>
    <w:basedOn w:val="Normln"/>
    <w:next w:val="Normln"/>
    <w:autoRedefine/>
    <w:semiHidden/>
    <w:rsid w:val="009420F5"/>
    <w:pPr>
      <w:ind w:left="1600"/>
    </w:pPr>
  </w:style>
  <w:style w:type="paragraph" w:customStyle="1" w:styleId="StylStyl112bnenTunnenKurzvaBezpodtrenPed">
    <w:name w:val="Styl Styl1 + 12 b. není Tučné není Kurzíva Bez podtržení Před:..."/>
    <w:basedOn w:val="Normln"/>
    <w:next w:val="Normln"/>
    <w:rsid w:val="004416BD"/>
    <w:pPr>
      <w:keepNext/>
      <w:outlineLvl w:val="0"/>
    </w:pPr>
    <w:rPr>
      <w:kern w:val="28"/>
    </w:rPr>
  </w:style>
  <w:style w:type="paragraph" w:styleId="Zkladntext">
    <w:name w:val="Body Text"/>
    <w:basedOn w:val="Normln"/>
    <w:rsid w:val="00DC17F4"/>
    <w:pPr>
      <w:ind w:left="284" w:firstLine="709"/>
    </w:pPr>
  </w:style>
  <w:style w:type="paragraph" w:customStyle="1" w:styleId="Normln-odsazen">
    <w:name w:val="Normální - odsazení"/>
    <w:basedOn w:val="Normln"/>
    <w:rsid w:val="00DC17F4"/>
    <w:pPr>
      <w:spacing w:before="40"/>
      <w:ind w:left="1815" w:hanging="1531"/>
    </w:pPr>
  </w:style>
  <w:style w:type="paragraph" w:styleId="Zkladntext2">
    <w:name w:val="Body Text 2"/>
    <w:basedOn w:val="Normln"/>
    <w:rsid w:val="005A48C2"/>
    <w:pPr>
      <w:spacing w:after="120" w:line="480" w:lineRule="auto"/>
    </w:pPr>
  </w:style>
  <w:style w:type="character" w:customStyle="1" w:styleId="StylTmaverven1">
    <w:name w:val="Styl Tmavě červená1"/>
    <w:rsid w:val="009907FF"/>
    <w:rPr>
      <w:color w:val="800000"/>
      <w:sz w:val="24"/>
    </w:rPr>
  </w:style>
  <w:style w:type="paragraph" w:customStyle="1" w:styleId="Styl12bPed6b">
    <w:name w:val="Styl 12 b. Před:  6 b."/>
    <w:basedOn w:val="Normln"/>
    <w:rsid w:val="004F0F87"/>
    <w:pPr>
      <w:spacing w:before="120"/>
    </w:pPr>
  </w:style>
  <w:style w:type="paragraph" w:styleId="Nzev">
    <w:name w:val="Title"/>
    <w:basedOn w:val="Normln"/>
    <w:next w:val="Normln"/>
    <w:link w:val="NzevChar"/>
    <w:qFormat/>
    <w:rsid w:val="00A954B1"/>
    <w:pPr>
      <w:spacing w:before="240" w:after="60"/>
      <w:jc w:val="center"/>
      <w:outlineLvl w:val="0"/>
    </w:pPr>
    <w:rPr>
      <w:rFonts w:ascii="Cambria" w:hAnsi="Cambria"/>
      <w:b/>
      <w:bCs/>
      <w:kern w:val="28"/>
      <w:sz w:val="32"/>
      <w:szCs w:val="32"/>
    </w:rPr>
  </w:style>
  <w:style w:type="character" w:customStyle="1" w:styleId="NzevChar">
    <w:name w:val="Název Char"/>
    <w:link w:val="Nzev"/>
    <w:rsid w:val="00A954B1"/>
    <w:rPr>
      <w:rFonts w:ascii="Cambria" w:eastAsia="Times New Roman" w:hAnsi="Cambria" w:cs="Times New Roman"/>
      <w:b/>
      <w:bCs/>
      <w:kern w:val="28"/>
      <w:sz w:val="32"/>
      <w:szCs w:val="32"/>
    </w:rPr>
  </w:style>
  <w:style w:type="character" w:customStyle="1" w:styleId="Nadpis2Char">
    <w:name w:val="Nadpis 2 Char"/>
    <w:link w:val="Nadpis2"/>
    <w:rsid w:val="00D73B80"/>
    <w:rPr>
      <w:b/>
      <w:bCs/>
      <w:iCs/>
      <w:caps/>
      <w:sz w:val="22"/>
      <w:szCs w:val="28"/>
      <w:u w:val="single"/>
    </w:rPr>
  </w:style>
  <w:style w:type="character" w:customStyle="1" w:styleId="ZpatChar">
    <w:name w:val="Zápatí Char"/>
    <w:link w:val="Zpat"/>
    <w:rsid w:val="0004136F"/>
    <w:rPr>
      <w:sz w:val="24"/>
    </w:rPr>
  </w:style>
  <w:style w:type="character" w:customStyle="1" w:styleId="Nadpis5Char">
    <w:name w:val="Nadpis 5 Char"/>
    <w:link w:val="Nadpis5"/>
    <w:rsid w:val="009C43C4"/>
    <w:rPr>
      <w:rFonts w:ascii="Calibri" w:eastAsia="Times New Roman" w:hAnsi="Calibri" w:cs="Times New Roman"/>
      <w:b/>
      <w:bCs/>
      <w:i/>
      <w:iCs/>
      <w:sz w:val="26"/>
      <w:szCs w:val="26"/>
    </w:rPr>
  </w:style>
  <w:style w:type="character" w:styleId="Siln">
    <w:name w:val="Strong"/>
    <w:uiPriority w:val="22"/>
    <w:qFormat/>
    <w:rsid w:val="00D73B80"/>
    <w:rPr>
      <w:b/>
      <w:bCs/>
    </w:rPr>
  </w:style>
  <w:style w:type="character" w:styleId="Zdraznn">
    <w:name w:val="Emphasis"/>
    <w:qFormat/>
    <w:rsid w:val="00D73B80"/>
    <w:rPr>
      <w:i/>
      <w:iCs/>
    </w:rPr>
  </w:style>
  <w:style w:type="character" w:customStyle="1" w:styleId="Nadpis3Char">
    <w:name w:val="Nadpis 3 Char"/>
    <w:link w:val="Nadpis3"/>
    <w:rsid w:val="00E243B7"/>
    <w:rPr>
      <w:rFonts w:ascii="Calibri" w:hAnsi="Calibri" w:cs="Arial"/>
      <w:b/>
      <w:bCs/>
      <w:i/>
      <w:caps/>
      <w:sz w:val="22"/>
      <w:szCs w:val="26"/>
      <w:u w:val="single"/>
    </w:rPr>
  </w:style>
  <w:style w:type="paragraph" w:styleId="Titulek">
    <w:name w:val="caption"/>
    <w:basedOn w:val="Normln"/>
    <w:next w:val="Normln"/>
    <w:unhideWhenUsed/>
    <w:qFormat/>
    <w:rsid w:val="009208F3"/>
    <w:rPr>
      <w:b/>
      <w:bCs/>
      <w:sz w:val="20"/>
    </w:rPr>
  </w:style>
  <w:style w:type="paragraph" w:styleId="Odstavecseseznamem">
    <w:name w:val="List Paragraph"/>
    <w:basedOn w:val="Normln"/>
    <w:uiPriority w:val="34"/>
    <w:qFormat/>
    <w:rsid w:val="009208F3"/>
    <w:pPr>
      <w:ind w:left="720"/>
      <w:contextualSpacing/>
    </w:pPr>
  </w:style>
  <w:style w:type="paragraph" w:styleId="Citt">
    <w:name w:val="Quote"/>
    <w:basedOn w:val="Normln"/>
    <w:next w:val="Normln"/>
    <w:link w:val="CittChar"/>
    <w:uiPriority w:val="29"/>
    <w:qFormat/>
    <w:rsid w:val="000B1AD6"/>
    <w:rPr>
      <w:i/>
      <w:iCs/>
      <w:color w:val="000000"/>
    </w:rPr>
  </w:style>
  <w:style w:type="character" w:customStyle="1" w:styleId="CittChar">
    <w:name w:val="Citát Char"/>
    <w:link w:val="Citt"/>
    <w:uiPriority w:val="29"/>
    <w:rsid w:val="000B1AD6"/>
    <w:rPr>
      <w:i/>
      <w:iCs/>
      <w:color w:val="000000"/>
      <w:sz w:val="24"/>
    </w:rPr>
  </w:style>
  <w:style w:type="table" w:styleId="Mkatabulky">
    <w:name w:val="Table Grid"/>
    <w:basedOn w:val="Normlntabulka"/>
    <w:rsid w:val="009352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4Char">
    <w:name w:val="Nadpis 4 Char"/>
    <w:link w:val="Nadpis4"/>
    <w:rsid w:val="000C7ADA"/>
    <w:rPr>
      <w:rFonts w:ascii="Calibri" w:eastAsia="Times New Roman" w:hAnsi="Calibri" w:cs="Times New Roman"/>
      <w:b/>
      <w:bCs/>
      <w:sz w:val="28"/>
      <w:szCs w:val="28"/>
    </w:rPr>
  </w:style>
  <w:style w:type="paragraph" w:customStyle="1" w:styleId="Default">
    <w:name w:val="Default"/>
    <w:rsid w:val="00B22961"/>
    <w:pPr>
      <w:autoSpaceDE w:val="0"/>
      <w:autoSpaceDN w:val="0"/>
      <w:adjustRightInd w:val="0"/>
    </w:pPr>
    <w:rPr>
      <w:color w:val="000000"/>
      <w:sz w:val="24"/>
      <w:szCs w:val="24"/>
    </w:rPr>
  </w:style>
  <w:style w:type="character" w:styleId="Nevyeenzmnka">
    <w:name w:val="Unresolved Mention"/>
    <w:basedOn w:val="Standardnpsmoodstavce"/>
    <w:uiPriority w:val="99"/>
    <w:semiHidden/>
    <w:unhideWhenUsed/>
    <w:rsid w:val="0057796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722645">
      <w:bodyDiv w:val="1"/>
      <w:marLeft w:val="0"/>
      <w:marRight w:val="0"/>
      <w:marTop w:val="0"/>
      <w:marBottom w:val="0"/>
      <w:divBdr>
        <w:top w:val="none" w:sz="0" w:space="0" w:color="auto"/>
        <w:left w:val="none" w:sz="0" w:space="0" w:color="auto"/>
        <w:bottom w:val="none" w:sz="0" w:space="0" w:color="auto"/>
        <w:right w:val="none" w:sz="0" w:space="0" w:color="auto"/>
      </w:divBdr>
    </w:div>
    <w:div w:id="92020220">
      <w:bodyDiv w:val="1"/>
      <w:marLeft w:val="0"/>
      <w:marRight w:val="0"/>
      <w:marTop w:val="0"/>
      <w:marBottom w:val="0"/>
      <w:divBdr>
        <w:top w:val="none" w:sz="0" w:space="0" w:color="auto"/>
        <w:left w:val="none" w:sz="0" w:space="0" w:color="auto"/>
        <w:bottom w:val="none" w:sz="0" w:space="0" w:color="auto"/>
        <w:right w:val="none" w:sz="0" w:space="0" w:color="auto"/>
      </w:divBdr>
    </w:div>
    <w:div w:id="146744982">
      <w:bodyDiv w:val="1"/>
      <w:marLeft w:val="0"/>
      <w:marRight w:val="0"/>
      <w:marTop w:val="0"/>
      <w:marBottom w:val="0"/>
      <w:divBdr>
        <w:top w:val="none" w:sz="0" w:space="0" w:color="auto"/>
        <w:left w:val="none" w:sz="0" w:space="0" w:color="auto"/>
        <w:bottom w:val="none" w:sz="0" w:space="0" w:color="auto"/>
        <w:right w:val="none" w:sz="0" w:space="0" w:color="auto"/>
      </w:divBdr>
    </w:div>
    <w:div w:id="204604647">
      <w:bodyDiv w:val="1"/>
      <w:marLeft w:val="0"/>
      <w:marRight w:val="0"/>
      <w:marTop w:val="0"/>
      <w:marBottom w:val="0"/>
      <w:divBdr>
        <w:top w:val="none" w:sz="0" w:space="0" w:color="auto"/>
        <w:left w:val="none" w:sz="0" w:space="0" w:color="auto"/>
        <w:bottom w:val="none" w:sz="0" w:space="0" w:color="auto"/>
        <w:right w:val="none" w:sz="0" w:space="0" w:color="auto"/>
      </w:divBdr>
    </w:div>
    <w:div w:id="260183153">
      <w:bodyDiv w:val="1"/>
      <w:marLeft w:val="0"/>
      <w:marRight w:val="0"/>
      <w:marTop w:val="0"/>
      <w:marBottom w:val="0"/>
      <w:divBdr>
        <w:top w:val="none" w:sz="0" w:space="0" w:color="auto"/>
        <w:left w:val="none" w:sz="0" w:space="0" w:color="auto"/>
        <w:bottom w:val="none" w:sz="0" w:space="0" w:color="auto"/>
        <w:right w:val="none" w:sz="0" w:space="0" w:color="auto"/>
      </w:divBdr>
    </w:div>
    <w:div w:id="405420015">
      <w:bodyDiv w:val="1"/>
      <w:marLeft w:val="0"/>
      <w:marRight w:val="0"/>
      <w:marTop w:val="0"/>
      <w:marBottom w:val="0"/>
      <w:divBdr>
        <w:top w:val="none" w:sz="0" w:space="0" w:color="auto"/>
        <w:left w:val="none" w:sz="0" w:space="0" w:color="auto"/>
        <w:bottom w:val="none" w:sz="0" w:space="0" w:color="auto"/>
        <w:right w:val="none" w:sz="0" w:space="0" w:color="auto"/>
      </w:divBdr>
    </w:div>
    <w:div w:id="435827326">
      <w:bodyDiv w:val="1"/>
      <w:marLeft w:val="0"/>
      <w:marRight w:val="0"/>
      <w:marTop w:val="0"/>
      <w:marBottom w:val="0"/>
      <w:divBdr>
        <w:top w:val="none" w:sz="0" w:space="0" w:color="auto"/>
        <w:left w:val="none" w:sz="0" w:space="0" w:color="auto"/>
        <w:bottom w:val="none" w:sz="0" w:space="0" w:color="auto"/>
        <w:right w:val="none" w:sz="0" w:space="0" w:color="auto"/>
      </w:divBdr>
    </w:div>
    <w:div w:id="591281823">
      <w:bodyDiv w:val="1"/>
      <w:marLeft w:val="0"/>
      <w:marRight w:val="0"/>
      <w:marTop w:val="0"/>
      <w:marBottom w:val="0"/>
      <w:divBdr>
        <w:top w:val="none" w:sz="0" w:space="0" w:color="auto"/>
        <w:left w:val="none" w:sz="0" w:space="0" w:color="auto"/>
        <w:bottom w:val="none" w:sz="0" w:space="0" w:color="auto"/>
        <w:right w:val="none" w:sz="0" w:space="0" w:color="auto"/>
      </w:divBdr>
    </w:div>
    <w:div w:id="681081934">
      <w:bodyDiv w:val="1"/>
      <w:marLeft w:val="0"/>
      <w:marRight w:val="0"/>
      <w:marTop w:val="0"/>
      <w:marBottom w:val="0"/>
      <w:divBdr>
        <w:top w:val="none" w:sz="0" w:space="0" w:color="auto"/>
        <w:left w:val="none" w:sz="0" w:space="0" w:color="auto"/>
        <w:bottom w:val="none" w:sz="0" w:space="0" w:color="auto"/>
        <w:right w:val="none" w:sz="0" w:space="0" w:color="auto"/>
      </w:divBdr>
    </w:div>
    <w:div w:id="804666355">
      <w:bodyDiv w:val="1"/>
      <w:marLeft w:val="0"/>
      <w:marRight w:val="0"/>
      <w:marTop w:val="0"/>
      <w:marBottom w:val="0"/>
      <w:divBdr>
        <w:top w:val="none" w:sz="0" w:space="0" w:color="auto"/>
        <w:left w:val="none" w:sz="0" w:space="0" w:color="auto"/>
        <w:bottom w:val="none" w:sz="0" w:space="0" w:color="auto"/>
        <w:right w:val="none" w:sz="0" w:space="0" w:color="auto"/>
      </w:divBdr>
    </w:div>
    <w:div w:id="944576919">
      <w:bodyDiv w:val="1"/>
      <w:marLeft w:val="0"/>
      <w:marRight w:val="0"/>
      <w:marTop w:val="0"/>
      <w:marBottom w:val="0"/>
      <w:divBdr>
        <w:top w:val="none" w:sz="0" w:space="0" w:color="auto"/>
        <w:left w:val="none" w:sz="0" w:space="0" w:color="auto"/>
        <w:bottom w:val="none" w:sz="0" w:space="0" w:color="auto"/>
        <w:right w:val="none" w:sz="0" w:space="0" w:color="auto"/>
      </w:divBdr>
    </w:div>
    <w:div w:id="967708475">
      <w:bodyDiv w:val="1"/>
      <w:marLeft w:val="0"/>
      <w:marRight w:val="0"/>
      <w:marTop w:val="0"/>
      <w:marBottom w:val="0"/>
      <w:divBdr>
        <w:top w:val="none" w:sz="0" w:space="0" w:color="auto"/>
        <w:left w:val="none" w:sz="0" w:space="0" w:color="auto"/>
        <w:bottom w:val="none" w:sz="0" w:space="0" w:color="auto"/>
        <w:right w:val="none" w:sz="0" w:space="0" w:color="auto"/>
      </w:divBdr>
    </w:div>
    <w:div w:id="972709844">
      <w:bodyDiv w:val="1"/>
      <w:marLeft w:val="0"/>
      <w:marRight w:val="0"/>
      <w:marTop w:val="0"/>
      <w:marBottom w:val="0"/>
      <w:divBdr>
        <w:top w:val="none" w:sz="0" w:space="0" w:color="auto"/>
        <w:left w:val="none" w:sz="0" w:space="0" w:color="auto"/>
        <w:bottom w:val="none" w:sz="0" w:space="0" w:color="auto"/>
        <w:right w:val="none" w:sz="0" w:space="0" w:color="auto"/>
      </w:divBdr>
    </w:div>
    <w:div w:id="1162939011">
      <w:bodyDiv w:val="1"/>
      <w:marLeft w:val="0"/>
      <w:marRight w:val="0"/>
      <w:marTop w:val="0"/>
      <w:marBottom w:val="0"/>
      <w:divBdr>
        <w:top w:val="none" w:sz="0" w:space="0" w:color="auto"/>
        <w:left w:val="none" w:sz="0" w:space="0" w:color="auto"/>
        <w:bottom w:val="none" w:sz="0" w:space="0" w:color="auto"/>
        <w:right w:val="none" w:sz="0" w:space="0" w:color="auto"/>
      </w:divBdr>
    </w:div>
    <w:div w:id="1164516144">
      <w:bodyDiv w:val="1"/>
      <w:marLeft w:val="0"/>
      <w:marRight w:val="0"/>
      <w:marTop w:val="0"/>
      <w:marBottom w:val="0"/>
      <w:divBdr>
        <w:top w:val="none" w:sz="0" w:space="0" w:color="auto"/>
        <w:left w:val="none" w:sz="0" w:space="0" w:color="auto"/>
        <w:bottom w:val="none" w:sz="0" w:space="0" w:color="auto"/>
        <w:right w:val="none" w:sz="0" w:space="0" w:color="auto"/>
      </w:divBdr>
    </w:div>
    <w:div w:id="1405758014">
      <w:bodyDiv w:val="1"/>
      <w:marLeft w:val="0"/>
      <w:marRight w:val="0"/>
      <w:marTop w:val="0"/>
      <w:marBottom w:val="0"/>
      <w:divBdr>
        <w:top w:val="none" w:sz="0" w:space="0" w:color="auto"/>
        <w:left w:val="none" w:sz="0" w:space="0" w:color="auto"/>
        <w:bottom w:val="none" w:sz="0" w:space="0" w:color="auto"/>
        <w:right w:val="none" w:sz="0" w:space="0" w:color="auto"/>
      </w:divBdr>
    </w:div>
    <w:div w:id="1546404185">
      <w:bodyDiv w:val="1"/>
      <w:marLeft w:val="0"/>
      <w:marRight w:val="0"/>
      <w:marTop w:val="0"/>
      <w:marBottom w:val="0"/>
      <w:divBdr>
        <w:top w:val="none" w:sz="0" w:space="0" w:color="auto"/>
        <w:left w:val="none" w:sz="0" w:space="0" w:color="auto"/>
        <w:bottom w:val="none" w:sz="0" w:space="0" w:color="auto"/>
        <w:right w:val="none" w:sz="0" w:space="0" w:color="auto"/>
      </w:divBdr>
    </w:div>
    <w:div w:id="1579052765">
      <w:bodyDiv w:val="1"/>
      <w:marLeft w:val="0"/>
      <w:marRight w:val="0"/>
      <w:marTop w:val="0"/>
      <w:marBottom w:val="0"/>
      <w:divBdr>
        <w:top w:val="none" w:sz="0" w:space="0" w:color="auto"/>
        <w:left w:val="none" w:sz="0" w:space="0" w:color="auto"/>
        <w:bottom w:val="none" w:sz="0" w:space="0" w:color="auto"/>
        <w:right w:val="none" w:sz="0" w:space="0" w:color="auto"/>
      </w:divBdr>
    </w:div>
    <w:div w:id="1670250840">
      <w:bodyDiv w:val="1"/>
      <w:marLeft w:val="0"/>
      <w:marRight w:val="0"/>
      <w:marTop w:val="0"/>
      <w:marBottom w:val="0"/>
      <w:divBdr>
        <w:top w:val="none" w:sz="0" w:space="0" w:color="auto"/>
        <w:left w:val="none" w:sz="0" w:space="0" w:color="auto"/>
        <w:bottom w:val="none" w:sz="0" w:space="0" w:color="auto"/>
        <w:right w:val="none" w:sz="0" w:space="0" w:color="auto"/>
      </w:divBdr>
    </w:div>
    <w:div w:id="1744791225">
      <w:bodyDiv w:val="1"/>
      <w:marLeft w:val="0"/>
      <w:marRight w:val="0"/>
      <w:marTop w:val="0"/>
      <w:marBottom w:val="0"/>
      <w:divBdr>
        <w:top w:val="none" w:sz="0" w:space="0" w:color="auto"/>
        <w:left w:val="none" w:sz="0" w:space="0" w:color="auto"/>
        <w:bottom w:val="none" w:sz="0" w:space="0" w:color="auto"/>
        <w:right w:val="none" w:sz="0" w:space="0" w:color="auto"/>
      </w:divBdr>
    </w:div>
    <w:div w:id="1824423721">
      <w:bodyDiv w:val="1"/>
      <w:marLeft w:val="0"/>
      <w:marRight w:val="0"/>
      <w:marTop w:val="0"/>
      <w:marBottom w:val="0"/>
      <w:divBdr>
        <w:top w:val="none" w:sz="0" w:space="0" w:color="auto"/>
        <w:left w:val="none" w:sz="0" w:space="0" w:color="auto"/>
        <w:bottom w:val="none" w:sz="0" w:space="0" w:color="auto"/>
        <w:right w:val="none" w:sz="0" w:space="0" w:color="auto"/>
      </w:divBdr>
    </w:div>
    <w:div w:id="1874539599">
      <w:bodyDiv w:val="1"/>
      <w:marLeft w:val="0"/>
      <w:marRight w:val="0"/>
      <w:marTop w:val="0"/>
      <w:marBottom w:val="0"/>
      <w:divBdr>
        <w:top w:val="none" w:sz="0" w:space="0" w:color="auto"/>
        <w:left w:val="none" w:sz="0" w:space="0" w:color="auto"/>
        <w:bottom w:val="none" w:sz="0" w:space="0" w:color="auto"/>
        <w:right w:val="none" w:sz="0" w:space="0" w:color="auto"/>
      </w:divBdr>
    </w:div>
    <w:div w:id="19395575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rofesis.cz/parser/go/76694d514d666d6f32554d434b382f6356514f746d4572536c49753932326d304c704c6c6e7a536e30384d7959374a7531656f6639414869666d6353497a6171456e6d6376456e6a4d31343d"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www.profesis.cz/parser/go/76694d514d666d6f32554d434b382f6356514f746d4572536c49753932326d304c704c6c6e7a536e30384d7959374a7531656f6639414869666d6353497a6171456e6d6376456e6a4d31343d" TargetMode="External"/><Relationship Id="rId3" Type="http://schemas.openxmlformats.org/officeDocument/2006/relationships/styles" Target="styles.xml"/><Relationship Id="rId21" Type="http://schemas.openxmlformats.org/officeDocument/2006/relationships/hyperlink" Target="https://www.profesis.cz/parser/go/4c7a692f314e32397039534630687534796c66646f6f6a4165454553476c6175483757386f775a6a6c4d556268366e6a474734505a656a475566453569544b42"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www.profesis.cz/parser/go/76694d514d666d6f32554d434b382f6356514f746d4a38554c54615757574f447831626d42586970386d6b33335a786f33486572636176797854483558653431564570696c2b707834576f3d"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profesis.cz/parser/go/76694d514d666d6f32554d434b382f6356514f746d504673706c70465231484c504443787777645a7538523276303177393459664f615768343856446b4d774a674f494f7758666d6f6f383d"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www.profesis.cz/parser/go/76694d514d666d6f32554d434b382f6356514f746d456d374e54433631325441644c7a6b434863616d582f666d674b6f644e3170792b394c454d7969304561577a6c5774736264755461673d" TargetMode="External"/><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yperlink" Target="http://www.dosteba.cz"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www.profesis.cz/parser/go/76694d514d666d6f32554d434b382f6356514f746d4b73672b454b6f43674a324f57734b64746d362f6230546d4162754b45433034563572576263356644524844514b6154324e557a54413d" TargetMode="External"/><Relationship Id="rId27" Type="http://schemas.openxmlformats.org/officeDocument/2006/relationships/hyperlink" Target="https://www.profesis.cz/parser/go/76694d514d666d6f32554d434b382f6356514f746d4572536c49753932326d304c704c6c6e7a536e30384d7959374a7531656f6639414869666d6353497a6171456e6d6376456e6a4d31343d" TargetMode="External"/><Relationship Id="rId30" Type="http://schemas.openxmlformats.org/officeDocument/2006/relationships/fontTable" Target="fontTable.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ČNI05</b:Tag>
    <b:SourceType>Misc</b:SourceType>
    <b:Guid>{EE6D7CA9-6839-4FA9-BEE4-B13F524C6967}</b:Guid>
    <b:Author>
      <b:Author>
        <b:NameList>
          <b:Person>
            <b:Last>ČNI</b:Last>
          </b:Person>
        </b:NameList>
      </b:Author>
    </b:Author>
    <b:Title>ČSN 73 0540 Tepelná ochrana budova</b:Title>
    <b:Year>2005</b:Year>
    <b:City>Praha</b:City>
    <b:Publisher>ČNI</b:Publisher>
    <b:RefOrder>2</b:RefOrder>
  </b:Source>
  <b:Source>
    <b:Tag>MMR09</b:Tag>
    <b:SourceType>Misc</b:SourceType>
    <b:Guid>{5877ECA2-7537-4D19-BFF2-336A87A00955}</b:Guid>
    <b:Author>
      <b:Author>
        <b:NameList>
          <b:Person>
            <b:Last>ČR</b:Last>
            <b:First>MMR</b:First>
          </b:Person>
        </b:NameList>
      </b:Author>
    </b:Author>
    <b:Title>Vyhl.č.268/2009 Sb. o technických požadavcích na stavby</b:Title>
    <b:Year>2009</b:Year>
    <b:City>Praha</b:City>
    <b:Publisher>MMR ČR</b:Publisher>
    <b:RefOrder>3</b:RefOrder>
  </b:Source>
  <b:Source>
    <b:Tag>ČNI12</b:Tag>
    <b:SourceType>Misc</b:SourceType>
    <b:Guid>{214368B0-977C-4209-A136-C6751D486F91}</b:Guid>
    <b:Author>
      <b:Author>
        <b:NameList>
          <b:Person>
            <b:Last>ČNI</b:Last>
          </b:Person>
        </b:NameList>
      </b:Author>
    </b:Author>
    <b:Title>ČSN 74 4505 Podlahy-společná ustanovení</b:Title>
    <b:Year>2012</b:Year>
    <b:City>Praha</b:City>
    <b:Publisher>ČNI</b:Publisher>
    <b:RefOrder>2</b:RefOrder>
  </b:Source>
  <b:Source>
    <b:Tag>Pož06</b:Tag>
    <b:SourceType>Misc</b:SourceType>
    <b:Guid>{A82B2022-7E84-4DA2-8644-EF5ACA565042}</b:Guid>
    <b:Title>ČSN 73 5710 Požární stanice a požární zbrojnice</b:Title>
    <b:Year>2006</b:Year>
    <b:Month>listopad</b:Month>
    <b:City>Praha</b:City>
    <b:StateProvince>ČR</b:StateProvince>
    <b:Publisher>ČNI</b:Publisher>
    <b:RefOrder>8</b:RefOrder>
  </b:Source>
  <b:Source>
    <b:Tag>ČSN11</b:Tag>
    <b:SourceType>Misc</b:SourceType>
    <b:Guid>{62A0CA07-6F75-48B6-94F5-50E761C8B5B3}</b:Guid>
    <b:Title>ČSN 73 0580-1 Denní osvětlení budov; Část 1: Základní požadavky</b:Title>
    <b:Year>leden 2011</b:Year>
    <b:City>Praha</b:City>
    <b:Publisher>ÚNMZ</b:Publisher>
    <b:RefOrder>9</b:RefOrder>
  </b:Source>
  <b:Source>
    <b:Tag>ČSN2</b:Tag>
    <b:SourceType>Misc</b:SourceType>
    <b:Guid>{AC41A626-FBC3-4311-A434-7A69212EBAC9}</b:Guid>
    <b:Title>ČSN P 73 0606 Hydroizolace staveb - povlakové hydroizolace - základní ustanovení</b:Title>
    <b:Year>2000</b:Year>
    <b:Month>listopad</b:Month>
    <b:Publisher>ČNI</b:Publisher>
    <b:RefOrder>1</b:RefOrder>
  </b:Source>
  <b:Source>
    <b:Tag>ČSN3</b:Tag>
    <b:SourceType>Book</b:SourceType>
    <b:Guid>{60E606E7-3505-4890-9013-E5E7EDC4DECE}</b:Guid>
    <b:Title>ČSN 73 0601 Ochrana staveb proti radonu</b:Title>
    <b:Year>2006; únor</b:Year>
    <b:City>Praha</b:City>
    <b:Publisher>ČNI</b:Publisher>
    <b:RefOrder>2</b:RefOrder>
  </b:Source>
  <b:Source>
    <b:Tag>spo13</b:Tag>
    <b:SourceType>Book</b:SourceType>
    <b:Guid>{DF3F1037-0FCA-49F0-A825-4B8604663829}</b:Guid>
    <b:Author>
      <b:Author>
        <b:NameList>
          <b:Person>
            <b:Last>ČHIS</b:Last>
          </b:Person>
        </b:NameList>
      </b:Author>
    </b:Author>
    <b:Title>Směrnice ČHIS 01: 2013</b:Title>
    <b:Year>2013</b:Year>
    <b:Publisher>Česká hydrizolační společnost</b:Publisher>
    <b:RefOrder>3</b:RefOrder>
  </b:Source>
  <b:Source>
    <b:Tag>ČSN94</b:Tag>
    <b:SourceType>Misc</b:SourceType>
    <b:Guid>{9E14D618-DE43-4C5F-86EE-052E875604A1}</b:Guid>
    <b:Title>ČSN 73 0600 Ochrana staveb proti vodě - hydroizolace - základní ustanovení</b:Title>
    <b:Year>duben 1994</b:Year>
    <b:City>Praha</b:City>
    <b:Publisher>ČNI</b:Publisher>
    <b:RefOrder>4</b:RefOrder>
  </b:Source>
  <b:Source>
    <b:Tag>ČSN19</b:Tag>
    <b:SourceType>Book</b:SourceType>
    <b:Guid>{E3FAC577-F26E-40E4-89AE-E258188B3C87}</b:Guid>
    <b:Title>ČSN EN 1090-2 Provádění oc. kcí a hlin.kcí - část 2: Technické požadavky na ocelové konstrukce</b:Title>
    <b:Year>2019</b:Year>
    <b:City>Praha</b:City>
    <b:Publisher>ÚNMZ </b:Publisher>
    <b:RefOrder>6</b:RefOrder>
  </b:Source>
  <b:Source>
    <b:Tag>ČNI08</b:Tag>
    <b:SourceType>Misc</b:SourceType>
    <b:Guid>{9BD3B14E-8619-4EBB-B1E9-FBE8FDF4718D}</b:Guid>
    <b:Author>
      <b:Author>
        <b:NameList>
          <b:Person>
            <b:Last>ČNI</b:Last>
          </b:Person>
        </b:NameList>
      </b:Author>
    </b:Author>
    <b:Title>ČSN 73 3610 Navrhování klempířských konstrukcí</b:Title>
    <b:Year>2008</b:Year>
    <b:City>Praha</b:City>
    <b:Publisher>ČNI</b:Publisher>
    <b:RefOrder>1</b:RefOrder>
  </b:Source>
  <b:Source>
    <b:Tag>ČNI13</b:Tag>
    <b:SourceType>Misc</b:SourceType>
    <b:Guid>{962E2D31-4D06-41D9-B1E7-6ADBFC87C74F}</b:Guid>
    <b:Author>
      <b:Author>
        <b:NameList>
          <b:Person>
            <b:Last>ČNI</b:Last>
          </b:Person>
        </b:NameList>
      </b:Author>
    </b:Author>
    <b:Title>ČSN 73 1901 Navrhování střech-Základní ustanovení</b:Title>
    <b:Year>2011, Z1 2013</b:Year>
    <b:City>Praha</b:City>
    <b:Publisher>ČNI</b:Publisher>
    <b:RefOrder>4</b:RefOrder>
  </b:Source>
</b:Sources>
</file>

<file path=customXml/itemProps1.xml><?xml version="1.0" encoding="utf-8"?>
<ds:datastoreItem xmlns:ds="http://schemas.openxmlformats.org/officeDocument/2006/customXml" ds:itemID="{65D9ED04-3DF5-401A-BA8E-C12C4B390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TotalTime>
  <Pages>26</Pages>
  <Words>7915</Words>
  <Characters>46701</Characters>
  <Application>Microsoft Office Word</Application>
  <DocSecurity>0</DocSecurity>
  <Lines>389</Lines>
  <Paragraphs>109</Paragraphs>
  <ScaleCrop>false</ScaleCrop>
  <HeadingPairs>
    <vt:vector size="2" baseType="variant">
      <vt:variant>
        <vt:lpstr>Název</vt:lpstr>
      </vt:variant>
      <vt:variant>
        <vt:i4>1</vt:i4>
      </vt:variant>
    </vt:vector>
  </HeadingPairs>
  <TitlesOfParts>
    <vt:vector size="1" baseType="lpstr">
      <vt:lpstr>ČÁST „A“</vt:lpstr>
    </vt:vector>
  </TitlesOfParts>
  <Company>Rokycany</Company>
  <LinksUpToDate>false</LinksUpToDate>
  <CharactersWithSpaces>54507</CharactersWithSpaces>
  <SharedDoc>false</SharedDoc>
  <HLinks>
    <vt:vector size="36" baseType="variant">
      <vt:variant>
        <vt:i4>5505103</vt:i4>
      </vt:variant>
      <vt:variant>
        <vt:i4>26</vt:i4>
      </vt:variant>
      <vt:variant>
        <vt:i4>0</vt:i4>
      </vt:variant>
      <vt:variant>
        <vt:i4>5</vt:i4>
      </vt:variant>
      <vt:variant>
        <vt:lpwstr>http://www.profesis.cz/parser/go/76694d514d666d6f32554d434b382f6356514f746d4572536c49753932326d3041427161703645767251492b536755654262356b7a4e6774724c3377745145454e65726c32373073523247550a6f576434653266746e413d3d</vt:lpwstr>
      </vt:variant>
      <vt:variant>
        <vt:lpwstr>c-10_255_0</vt:lpwstr>
      </vt:variant>
      <vt:variant>
        <vt:i4>720915</vt:i4>
      </vt:variant>
      <vt:variant>
        <vt:i4>23</vt:i4>
      </vt:variant>
      <vt:variant>
        <vt:i4>0</vt:i4>
      </vt:variant>
      <vt:variant>
        <vt:i4>5</vt:i4>
      </vt:variant>
      <vt:variant>
        <vt:lpwstr>http://www.profesis.cz/parser/go/76694d514d666d6f32554d434b382f6356514f746d4e4b4a726c597674786f507861436b746c67654f73495849444c39635a46467370315458576e4574356b2f7a50382b3267726c576c62310a3971635a3063432b69513d3d</vt:lpwstr>
      </vt:variant>
      <vt:variant>
        <vt:lpwstr>c-6_22_0</vt:lpwstr>
      </vt:variant>
      <vt:variant>
        <vt:i4>3932285</vt:i4>
      </vt:variant>
      <vt:variant>
        <vt:i4>14</vt:i4>
      </vt:variant>
      <vt:variant>
        <vt:i4>0</vt:i4>
      </vt:variant>
      <vt:variant>
        <vt:i4>5</vt:i4>
      </vt:variant>
      <vt:variant>
        <vt:lpwstr>http://www.profesis.cz/parser/go/76694d514d666d6f32554d434b382f6356514f746d486a666e346f4c5272624e332f396b516445717a6e4932425445725978416430537a5073427943646465466a42454753366c34436147700a785a562b6d4d326943673d3d</vt:lpwstr>
      </vt:variant>
      <vt:variant>
        <vt:lpwstr>c-127_10_0</vt:lpwstr>
      </vt:variant>
      <vt:variant>
        <vt:i4>786511</vt:i4>
      </vt:variant>
      <vt:variant>
        <vt:i4>11</vt:i4>
      </vt:variant>
      <vt:variant>
        <vt:i4>0</vt:i4>
      </vt:variant>
      <vt:variant>
        <vt:i4>5</vt:i4>
      </vt:variant>
      <vt:variant>
        <vt:lpwstr>http://www.profesis.cz/parser/go/76694d514d666d6f32554d434b382f6356514f746d4e4b4a726c597674786f507861436b746c67654f734c6766466541386765444e3138715055537a53633536304d4a714e7262526b302b660a325876426f326d7978413d3d</vt:lpwstr>
      </vt:variant>
      <vt:variant>
        <vt:lpwstr>c-6_22_0</vt:lpwstr>
      </vt:variant>
      <vt:variant>
        <vt:i4>7143524</vt:i4>
      </vt:variant>
      <vt:variant>
        <vt:i4>3</vt:i4>
      </vt:variant>
      <vt:variant>
        <vt:i4>0</vt:i4>
      </vt:variant>
      <vt:variant>
        <vt:i4>5</vt:i4>
      </vt:variant>
      <vt:variant>
        <vt:lpwstr>http://www.areaprojekt.cz/</vt:lpwstr>
      </vt:variant>
      <vt:variant>
        <vt:lpwstr/>
      </vt:variant>
      <vt:variant>
        <vt:i4>655412</vt:i4>
      </vt:variant>
      <vt:variant>
        <vt:i4>0</vt:i4>
      </vt:variant>
      <vt:variant>
        <vt:i4>0</vt:i4>
      </vt:variant>
      <vt:variant>
        <vt:i4>5</vt:i4>
      </vt:variant>
      <vt:variant>
        <vt:lpwstr>mailto:sekretariat@areaprojekt.cz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ČÁST „A“</dc:title>
  <dc:creator>Vladimír Blecha</dc:creator>
  <cp:lastModifiedBy>Petr Černý</cp:lastModifiedBy>
  <cp:revision>34</cp:revision>
  <cp:lastPrinted>2025-03-03T16:37:00Z</cp:lastPrinted>
  <dcterms:created xsi:type="dcterms:W3CDTF">2019-01-27T10:55:00Z</dcterms:created>
  <dcterms:modified xsi:type="dcterms:W3CDTF">2025-03-03T16:40:00Z</dcterms:modified>
</cp:coreProperties>
</file>